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EAA1B" w14:textId="77777777" w:rsidR="002674EA" w:rsidRPr="00CA1D46" w:rsidRDefault="002674EA">
      <w:pPr>
        <w:autoSpaceDE w:val="0"/>
        <w:autoSpaceDN w:val="0"/>
        <w:adjustRightInd w:val="0"/>
        <w:spacing w:line="288" w:lineRule="auto"/>
        <w:jc w:val="left"/>
        <w:rPr>
          <w:rFonts w:asciiTheme="majorEastAsia" w:eastAsiaTheme="majorEastAsia" w:hAnsiTheme="majorEastAsia" w:cs="MS Sans Serif"/>
          <w:color w:val="000000"/>
          <w:kern w:val="0"/>
          <w:sz w:val="24"/>
          <w:szCs w:val="24"/>
        </w:rPr>
      </w:pPr>
    </w:p>
    <w:p w14:paraId="6BF08F98" w14:textId="77777777" w:rsidR="002674EA" w:rsidRPr="00CA1D46" w:rsidRDefault="008E1AF6">
      <w:pPr>
        <w:pStyle w:val="1"/>
        <w:rPr>
          <w:rFonts w:asciiTheme="majorEastAsia" w:eastAsiaTheme="majorEastAsia" w:hAnsiTheme="majorEastAsia" w:cs="宋体"/>
          <w:bCs/>
          <w:color w:val="000000"/>
          <w:kern w:val="0"/>
          <w:szCs w:val="24"/>
        </w:rPr>
      </w:pPr>
      <w:r w:rsidRPr="00CA1D46">
        <w:rPr>
          <w:rFonts w:asciiTheme="majorEastAsia" w:eastAsiaTheme="majorEastAsia" w:hAnsiTheme="majorEastAsia" w:cs="宋体" w:hint="eastAsia"/>
          <w:bCs/>
          <w:color w:val="000000"/>
          <w:kern w:val="0"/>
          <w:szCs w:val="24"/>
        </w:rPr>
        <w:t>浙商惠泉</w:t>
      </w:r>
      <w:r w:rsidRPr="00CA1D46">
        <w:rPr>
          <w:rFonts w:asciiTheme="majorEastAsia" w:eastAsiaTheme="majorEastAsia" w:hAnsiTheme="majorEastAsia" w:cs="宋体"/>
          <w:bCs/>
          <w:color w:val="000000"/>
          <w:kern w:val="0"/>
          <w:szCs w:val="24"/>
        </w:rPr>
        <w:t>3个月定期开放债券型证券投资基金</w:t>
      </w:r>
    </w:p>
    <w:p w14:paraId="06C1A67E" w14:textId="57EBF172" w:rsidR="002674EA" w:rsidRPr="00CA1D46" w:rsidRDefault="008E1AF6">
      <w:pPr>
        <w:pStyle w:val="1"/>
        <w:rPr>
          <w:rFonts w:asciiTheme="majorEastAsia" w:eastAsiaTheme="majorEastAsia" w:hAnsiTheme="majorEastAsia" w:cs="宋体"/>
          <w:bCs/>
          <w:color w:val="000000"/>
          <w:kern w:val="0"/>
          <w:szCs w:val="24"/>
        </w:rPr>
      </w:pPr>
      <w:r w:rsidRPr="00CA1D46">
        <w:rPr>
          <w:rFonts w:asciiTheme="majorEastAsia" w:eastAsiaTheme="majorEastAsia" w:hAnsiTheme="majorEastAsia" w:cs="宋体" w:hint="eastAsia"/>
          <w:bCs/>
          <w:color w:val="000000"/>
          <w:kern w:val="0"/>
          <w:szCs w:val="24"/>
        </w:rPr>
        <w:t>开放申购</w:t>
      </w:r>
      <w:r w:rsidR="008C08C2" w:rsidRPr="008C08C2">
        <w:rPr>
          <w:rFonts w:asciiTheme="majorEastAsia" w:eastAsiaTheme="majorEastAsia" w:hAnsiTheme="majorEastAsia" w:cs="宋体" w:hint="eastAsia"/>
          <w:bCs/>
          <w:color w:val="000000"/>
          <w:kern w:val="0"/>
          <w:szCs w:val="24"/>
        </w:rPr>
        <w:t>（含定期定额投资）</w:t>
      </w:r>
      <w:r w:rsidRPr="00CA1D46">
        <w:rPr>
          <w:rFonts w:asciiTheme="majorEastAsia" w:eastAsiaTheme="majorEastAsia" w:hAnsiTheme="majorEastAsia" w:cs="宋体" w:hint="eastAsia"/>
          <w:bCs/>
          <w:color w:val="000000"/>
          <w:kern w:val="0"/>
          <w:szCs w:val="24"/>
        </w:rPr>
        <w:t>、赎回及转换业务公告</w:t>
      </w:r>
    </w:p>
    <w:p w14:paraId="4E1CF562" w14:textId="77777777" w:rsidR="002674EA" w:rsidRPr="00CA1D46" w:rsidRDefault="002674EA">
      <w:pPr>
        <w:rPr>
          <w:rFonts w:asciiTheme="majorEastAsia" w:eastAsiaTheme="majorEastAsia" w:hAnsiTheme="majorEastAsia"/>
        </w:rPr>
      </w:pPr>
    </w:p>
    <w:p w14:paraId="47FE80A0" w14:textId="77777777" w:rsidR="002674EA" w:rsidRPr="00CA1D46" w:rsidRDefault="002674EA">
      <w:pPr>
        <w:autoSpaceDE w:val="0"/>
        <w:autoSpaceDN w:val="0"/>
        <w:adjustRightInd w:val="0"/>
        <w:spacing w:line="288" w:lineRule="auto"/>
        <w:jc w:val="left"/>
        <w:rPr>
          <w:rFonts w:asciiTheme="majorEastAsia" w:eastAsiaTheme="majorEastAsia" w:hAnsiTheme="majorEastAsia" w:cs="MS Sans Serif"/>
          <w:color w:val="000000"/>
          <w:kern w:val="0"/>
          <w:sz w:val="7"/>
          <w:szCs w:val="7"/>
        </w:rPr>
      </w:pPr>
    </w:p>
    <w:p w14:paraId="099953AB" w14:textId="3ACDA482" w:rsidR="002674EA" w:rsidRPr="00CA1D46" w:rsidRDefault="008E1AF6">
      <w:pPr>
        <w:autoSpaceDE w:val="0"/>
        <w:autoSpaceDN w:val="0"/>
        <w:adjustRightInd w:val="0"/>
        <w:spacing w:before="29" w:line="288" w:lineRule="auto"/>
        <w:ind w:left="15"/>
        <w:jc w:val="center"/>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公告送出日期：</w:t>
      </w:r>
      <w:r w:rsidR="008C08C2" w:rsidRPr="00CA1D46">
        <w:rPr>
          <w:rFonts w:asciiTheme="majorEastAsia" w:eastAsiaTheme="majorEastAsia" w:hAnsiTheme="majorEastAsia" w:cs="宋体" w:hint="eastAsia"/>
          <w:color w:val="000000"/>
          <w:kern w:val="0"/>
          <w:sz w:val="24"/>
          <w:szCs w:val="24"/>
        </w:rPr>
        <w:t>202</w:t>
      </w:r>
      <w:r w:rsidR="002B2D5A">
        <w:rPr>
          <w:rFonts w:asciiTheme="majorEastAsia" w:eastAsiaTheme="majorEastAsia" w:hAnsiTheme="majorEastAsia" w:cs="宋体"/>
          <w:color w:val="000000"/>
          <w:kern w:val="0"/>
          <w:sz w:val="24"/>
          <w:szCs w:val="24"/>
        </w:rPr>
        <w:t>5</w:t>
      </w:r>
      <w:r w:rsidR="00FB7EAA" w:rsidRPr="00CA1D46">
        <w:rPr>
          <w:rFonts w:asciiTheme="majorEastAsia" w:eastAsiaTheme="majorEastAsia" w:hAnsiTheme="majorEastAsia" w:cs="宋体" w:hint="eastAsia"/>
          <w:color w:val="000000"/>
          <w:kern w:val="0"/>
          <w:sz w:val="24"/>
          <w:szCs w:val="24"/>
        </w:rPr>
        <w:t>年</w:t>
      </w:r>
      <w:r w:rsidR="005363B7">
        <w:rPr>
          <w:rFonts w:asciiTheme="majorEastAsia" w:eastAsiaTheme="majorEastAsia" w:hAnsiTheme="majorEastAsia" w:cs="宋体"/>
          <w:color w:val="000000"/>
          <w:kern w:val="0"/>
          <w:sz w:val="24"/>
          <w:szCs w:val="24"/>
        </w:rPr>
        <w:t>9</w:t>
      </w:r>
      <w:r w:rsidRPr="00CA1D46">
        <w:rPr>
          <w:rFonts w:asciiTheme="majorEastAsia" w:eastAsiaTheme="majorEastAsia" w:hAnsiTheme="majorEastAsia" w:cs="宋体" w:hint="eastAsia"/>
          <w:color w:val="000000"/>
          <w:kern w:val="0"/>
          <w:sz w:val="24"/>
          <w:szCs w:val="24"/>
        </w:rPr>
        <w:t>月</w:t>
      </w:r>
      <w:r w:rsidR="005363B7">
        <w:rPr>
          <w:rFonts w:asciiTheme="majorEastAsia" w:eastAsiaTheme="majorEastAsia" w:hAnsiTheme="majorEastAsia" w:cs="宋体"/>
          <w:color w:val="000000"/>
          <w:kern w:val="0"/>
          <w:sz w:val="24"/>
          <w:szCs w:val="24"/>
        </w:rPr>
        <w:t>11</w:t>
      </w:r>
      <w:r w:rsidRPr="00CA1D46">
        <w:rPr>
          <w:rFonts w:asciiTheme="majorEastAsia" w:eastAsiaTheme="majorEastAsia" w:hAnsiTheme="majorEastAsia" w:cs="宋体" w:hint="eastAsia"/>
          <w:color w:val="000000"/>
          <w:kern w:val="0"/>
          <w:sz w:val="24"/>
          <w:szCs w:val="24"/>
        </w:rPr>
        <w:t>日</w:t>
      </w:r>
    </w:p>
    <w:p w14:paraId="5A2B7CEB" w14:textId="77777777" w:rsidR="002674EA" w:rsidRPr="00CA1D46" w:rsidRDefault="002674EA">
      <w:pPr>
        <w:autoSpaceDE w:val="0"/>
        <w:autoSpaceDN w:val="0"/>
        <w:adjustRightInd w:val="0"/>
        <w:spacing w:before="29" w:line="288" w:lineRule="auto"/>
        <w:ind w:left="15"/>
        <w:jc w:val="center"/>
        <w:rPr>
          <w:rFonts w:asciiTheme="majorEastAsia" w:eastAsiaTheme="majorEastAsia" w:hAnsiTheme="majorEastAsia" w:cs="宋体"/>
          <w:color w:val="000000"/>
          <w:kern w:val="0"/>
          <w:sz w:val="24"/>
          <w:szCs w:val="24"/>
        </w:rPr>
      </w:pPr>
    </w:p>
    <w:p w14:paraId="51642D3E" w14:textId="77777777" w:rsidR="002674EA" w:rsidRPr="00CA1D46" w:rsidRDefault="008E1AF6">
      <w:pPr>
        <w:autoSpaceDE w:val="0"/>
        <w:autoSpaceDN w:val="0"/>
        <w:adjustRightInd w:val="0"/>
        <w:spacing w:before="29" w:line="288" w:lineRule="auto"/>
        <w:ind w:left="15"/>
        <w:jc w:val="left"/>
        <w:rPr>
          <w:rFonts w:asciiTheme="majorEastAsia" w:eastAsiaTheme="majorEastAsia" w:hAnsiTheme="majorEastAsia" w:cs="宋体"/>
          <w:b/>
          <w:bCs/>
          <w:color w:val="000000"/>
          <w:kern w:val="0"/>
          <w:sz w:val="24"/>
          <w:szCs w:val="24"/>
        </w:rPr>
      </w:pPr>
      <w:r w:rsidRPr="00CA1D46">
        <w:rPr>
          <w:rFonts w:asciiTheme="majorEastAsia" w:eastAsiaTheme="majorEastAsia" w:hAnsiTheme="majorEastAsia" w:cs="宋体"/>
          <w:b/>
          <w:bCs/>
          <w:color w:val="000000"/>
          <w:kern w:val="0"/>
          <w:sz w:val="24"/>
          <w:szCs w:val="24"/>
        </w:rPr>
        <w:t xml:space="preserve">1 </w:t>
      </w:r>
      <w:r w:rsidRPr="00CA1D46">
        <w:rPr>
          <w:rFonts w:asciiTheme="majorEastAsia" w:eastAsiaTheme="majorEastAsia" w:hAnsiTheme="majorEastAsia" w:cs="宋体" w:hint="eastAsia"/>
          <w:b/>
          <w:bCs/>
          <w:color w:val="000000"/>
          <w:kern w:val="0"/>
          <w:sz w:val="24"/>
          <w:szCs w:val="24"/>
        </w:rPr>
        <w:t>公告基本信息</w:t>
      </w:r>
    </w:p>
    <w:tbl>
      <w:tblPr>
        <w:tblW w:w="9030" w:type="dxa"/>
        <w:tblInd w:w="108" w:type="dxa"/>
        <w:tblLayout w:type="fixed"/>
        <w:tblLook w:val="04A0" w:firstRow="1" w:lastRow="0" w:firstColumn="1" w:lastColumn="0" w:noHBand="0" w:noVBand="1"/>
      </w:tblPr>
      <w:tblGrid>
        <w:gridCol w:w="3612"/>
        <w:gridCol w:w="2709"/>
        <w:gridCol w:w="2709"/>
      </w:tblGrid>
      <w:tr w:rsidR="002674EA" w:rsidRPr="00CA1D46" w14:paraId="0141090D" w14:textId="77777777">
        <w:tc>
          <w:tcPr>
            <w:tcW w:w="3612" w:type="dxa"/>
            <w:tcBorders>
              <w:top w:val="single" w:sz="8" w:space="0" w:color="000000"/>
              <w:left w:val="single" w:sz="8" w:space="0" w:color="000000"/>
              <w:bottom w:val="single" w:sz="8" w:space="0" w:color="000000"/>
              <w:right w:val="single" w:sz="8" w:space="0" w:color="000000"/>
            </w:tcBorders>
            <w:vAlign w:val="center"/>
          </w:tcPr>
          <w:p w14:paraId="0B28969E" w14:textId="77777777" w:rsidR="002674EA" w:rsidRPr="00CA1D46" w:rsidRDefault="008E1AF6">
            <w:pPr>
              <w:autoSpaceDE w:val="0"/>
              <w:autoSpaceDN w:val="0"/>
              <w:adjustRightInd w:val="0"/>
              <w:spacing w:before="29" w:line="288" w:lineRule="auto"/>
              <w:ind w:left="15"/>
              <w:jc w:val="left"/>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基金名称</w:t>
            </w:r>
          </w:p>
        </w:tc>
        <w:tc>
          <w:tcPr>
            <w:tcW w:w="5418" w:type="dxa"/>
            <w:gridSpan w:val="2"/>
            <w:tcBorders>
              <w:top w:val="single" w:sz="8" w:space="0" w:color="000000"/>
              <w:left w:val="single" w:sz="8" w:space="0" w:color="000000"/>
              <w:bottom w:val="single" w:sz="8" w:space="0" w:color="000000"/>
              <w:right w:val="single" w:sz="8" w:space="0" w:color="000000"/>
            </w:tcBorders>
            <w:vAlign w:val="bottom"/>
          </w:tcPr>
          <w:p w14:paraId="2F26DEE0" w14:textId="77777777" w:rsidR="002674EA" w:rsidRPr="00CA1D46" w:rsidRDefault="008E1AF6">
            <w:pPr>
              <w:autoSpaceDE w:val="0"/>
              <w:autoSpaceDN w:val="0"/>
              <w:adjustRightInd w:val="0"/>
              <w:spacing w:line="288" w:lineRule="auto"/>
              <w:rPr>
                <w:rFonts w:asciiTheme="majorEastAsia" w:eastAsiaTheme="majorEastAsia" w:hAnsiTheme="majorEastAsia" w:cs="宋体"/>
                <w:color w:val="000000"/>
                <w:kern w:val="0"/>
                <w:sz w:val="23"/>
                <w:szCs w:val="23"/>
              </w:rPr>
            </w:pPr>
            <w:r w:rsidRPr="00CA1D46">
              <w:rPr>
                <w:rFonts w:asciiTheme="majorEastAsia" w:eastAsiaTheme="majorEastAsia" w:hAnsiTheme="majorEastAsia" w:cs="宋体" w:hint="eastAsia"/>
                <w:color w:val="000000"/>
                <w:kern w:val="0"/>
                <w:sz w:val="24"/>
                <w:szCs w:val="24"/>
              </w:rPr>
              <w:t>浙商惠泉3个月定期开放债券型证券投资基金</w:t>
            </w:r>
          </w:p>
        </w:tc>
      </w:tr>
      <w:tr w:rsidR="002674EA" w:rsidRPr="00CA1D46" w14:paraId="0EBC6F0A" w14:textId="77777777">
        <w:tc>
          <w:tcPr>
            <w:tcW w:w="3612" w:type="dxa"/>
            <w:tcBorders>
              <w:top w:val="single" w:sz="8" w:space="0" w:color="000000"/>
              <w:left w:val="single" w:sz="8" w:space="0" w:color="000000"/>
              <w:bottom w:val="single" w:sz="8" w:space="0" w:color="000000"/>
              <w:right w:val="single" w:sz="8" w:space="0" w:color="000000"/>
            </w:tcBorders>
            <w:vAlign w:val="center"/>
          </w:tcPr>
          <w:p w14:paraId="3704EAC0" w14:textId="77777777" w:rsidR="002674EA" w:rsidRPr="00CA1D46" w:rsidRDefault="008E1AF6">
            <w:pPr>
              <w:autoSpaceDE w:val="0"/>
              <w:autoSpaceDN w:val="0"/>
              <w:adjustRightInd w:val="0"/>
              <w:spacing w:before="29" w:line="288" w:lineRule="auto"/>
              <w:ind w:left="15"/>
              <w:jc w:val="left"/>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基金简称</w:t>
            </w:r>
          </w:p>
        </w:tc>
        <w:tc>
          <w:tcPr>
            <w:tcW w:w="5418" w:type="dxa"/>
            <w:gridSpan w:val="2"/>
            <w:tcBorders>
              <w:top w:val="single" w:sz="8" w:space="0" w:color="000000"/>
              <w:left w:val="single" w:sz="8" w:space="0" w:color="000000"/>
              <w:bottom w:val="single" w:sz="8" w:space="0" w:color="000000"/>
              <w:right w:val="single" w:sz="8" w:space="0" w:color="000000"/>
            </w:tcBorders>
            <w:vAlign w:val="bottom"/>
          </w:tcPr>
          <w:p w14:paraId="52AE95FA" w14:textId="77777777" w:rsidR="002674EA" w:rsidRPr="00CA1D46" w:rsidRDefault="008E1AF6">
            <w:pPr>
              <w:autoSpaceDE w:val="0"/>
              <w:autoSpaceDN w:val="0"/>
              <w:adjustRightInd w:val="0"/>
              <w:spacing w:line="288" w:lineRule="auto"/>
              <w:rPr>
                <w:rFonts w:asciiTheme="majorEastAsia" w:eastAsiaTheme="majorEastAsia" w:hAnsiTheme="majorEastAsia" w:cs="宋体"/>
                <w:color w:val="000000"/>
                <w:kern w:val="0"/>
                <w:sz w:val="23"/>
                <w:szCs w:val="23"/>
              </w:rPr>
            </w:pPr>
            <w:r w:rsidRPr="00CA1D46">
              <w:rPr>
                <w:rFonts w:asciiTheme="majorEastAsia" w:eastAsiaTheme="majorEastAsia" w:hAnsiTheme="majorEastAsia" w:cs="宋体" w:hint="eastAsia"/>
                <w:color w:val="000000"/>
                <w:kern w:val="0"/>
                <w:sz w:val="24"/>
                <w:szCs w:val="24"/>
              </w:rPr>
              <w:t>浙商惠泉3个月定开</w:t>
            </w:r>
          </w:p>
        </w:tc>
      </w:tr>
      <w:tr w:rsidR="002674EA" w:rsidRPr="00CA1D46" w14:paraId="7F8384F3" w14:textId="77777777">
        <w:tc>
          <w:tcPr>
            <w:tcW w:w="3612" w:type="dxa"/>
            <w:tcBorders>
              <w:top w:val="single" w:sz="8" w:space="0" w:color="000000"/>
              <w:left w:val="single" w:sz="8" w:space="0" w:color="000000"/>
              <w:bottom w:val="single" w:sz="8" w:space="0" w:color="000000"/>
              <w:right w:val="single" w:sz="8" w:space="0" w:color="000000"/>
            </w:tcBorders>
            <w:vAlign w:val="center"/>
          </w:tcPr>
          <w:p w14:paraId="6DFC9697" w14:textId="77777777" w:rsidR="002674EA" w:rsidRPr="00CA1D46" w:rsidRDefault="008E1AF6">
            <w:pPr>
              <w:autoSpaceDE w:val="0"/>
              <w:autoSpaceDN w:val="0"/>
              <w:adjustRightInd w:val="0"/>
              <w:spacing w:before="29" w:line="288" w:lineRule="auto"/>
              <w:ind w:left="15"/>
              <w:jc w:val="left"/>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基金主代码</w:t>
            </w:r>
          </w:p>
        </w:tc>
        <w:tc>
          <w:tcPr>
            <w:tcW w:w="5418" w:type="dxa"/>
            <w:gridSpan w:val="2"/>
            <w:tcBorders>
              <w:top w:val="single" w:sz="8" w:space="0" w:color="000000"/>
              <w:left w:val="single" w:sz="8" w:space="0" w:color="000000"/>
              <w:bottom w:val="single" w:sz="8" w:space="0" w:color="000000"/>
              <w:right w:val="single" w:sz="8" w:space="0" w:color="000000"/>
            </w:tcBorders>
            <w:vAlign w:val="bottom"/>
          </w:tcPr>
          <w:p w14:paraId="0E2A1565" w14:textId="77777777" w:rsidR="002674EA" w:rsidRPr="00CA1D46" w:rsidRDefault="008E1AF6">
            <w:pPr>
              <w:autoSpaceDE w:val="0"/>
              <w:autoSpaceDN w:val="0"/>
              <w:adjustRightInd w:val="0"/>
              <w:spacing w:line="288" w:lineRule="auto"/>
              <w:rPr>
                <w:rFonts w:asciiTheme="majorEastAsia" w:eastAsiaTheme="majorEastAsia" w:hAnsiTheme="majorEastAsia" w:cs="宋体"/>
                <w:color w:val="000000"/>
                <w:kern w:val="0"/>
                <w:sz w:val="23"/>
                <w:szCs w:val="23"/>
              </w:rPr>
            </w:pPr>
            <w:r w:rsidRPr="00CA1D46">
              <w:rPr>
                <w:rFonts w:asciiTheme="majorEastAsia" w:eastAsiaTheme="majorEastAsia" w:hAnsiTheme="majorEastAsia" w:cs="宋体"/>
                <w:color w:val="000000"/>
                <w:kern w:val="0"/>
                <w:sz w:val="24"/>
                <w:szCs w:val="24"/>
              </w:rPr>
              <w:t>00</w:t>
            </w:r>
            <w:r w:rsidRPr="00CA1D46">
              <w:rPr>
                <w:rFonts w:asciiTheme="majorEastAsia" w:eastAsiaTheme="majorEastAsia" w:hAnsiTheme="majorEastAsia" w:cs="宋体" w:hint="eastAsia"/>
                <w:color w:val="000000"/>
                <w:kern w:val="0"/>
                <w:sz w:val="24"/>
                <w:szCs w:val="24"/>
              </w:rPr>
              <w:t>7224</w:t>
            </w:r>
          </w:p>
        </w:tc>
      </w:tr>
      <w:tr w:rsidR="002674EA" w:rsidRPr="00CA1D46" w14:paraId="24288C91" w14:textId="77777777">
        <w:tc>
          <w:tcPr>
            <w:tcW w:w="3612" w:type="dxa"/>
            <w:tcBorders>
              <w:top w:val="single" w:sz="8" w:space="0" w:color="000000"/>
              <w:left w:val="single" w:sz="8" w:space="0" w:color="000000"/>
              <w:bottom w:val="single" w:sz="8" w:space="0" w:color="000000"/>
              <w:right w:val="single" w:sz="8" w:space="0" w:color="000000"/>
            </w:tcBorders>
            <w:vAlign w:val="center"/>
          </w:tcPr>
          <w:p w14:paraId="7390667F" w14:textId="77777777" w:rsidR="002674EA" w:rsidRPr="00CA1D46" w:rsidRDefault="008E1AF6">
            <w:pPr>
              <w:autoSpaceDE w:val="0"/>
              <w:autoSpaceDN w:val="0"/>
              <w:adjustRightInd w:val="0"/>
              <w:spacing w:before="29" w:line="288" w:lineRule="auto"/>
              <w:ind w:left="15"/>
              <w:jc w:val="left"/>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基金运作方式</w:t>
            </w:r>
          </w:p>
        </w:tc>
        <w:tc>
          <w:tcPr>
            <w:tcW w:w="5418" w:type="dxa"/>
            <w:gridSpan w:val="2"/>
            <w:tcBorders>
              <w:top w:val="single" w:sz="8" w:space="0" w:color="000000"/>
              <w:left w:val="single" w:sz="8" w:space="0" w:color="000000"/>
              <w:bottom w:val="single" w:sz="8" w:space="0" w:color="000000"/>
              <w:right w:val="single" w:sz="8" w:space="0" w:color="000000"/>
            </w:tcBorders>
            <w:vAlign w:val="bottom"/>
          </w:tcPr>
          <w:p w14:paraId="05B8F8AC" w14:textId="77777777" w:rsidR="002674EA" w:rsidRPr="00CA1D46" w:rsidRDefault="008E1AF6">
            <w:pPr>
              <w:autoSpaceDE w:val="0"/>
              <w:autoSpaceDN w:val="0"/>
              <w:adjustRightInd w:val="0"/>
              <w:spacing w:line="288" w:lineRule="auto"/>
              <w:rPr>
                <w:rFonts w:asciiTheme="majorEastAsia" w:eastAsiaTheme="majorEastAsia" w:hAnsiTheme="majorEastAsia" w:cs="宋体"/>
                <w:color w:val="000000"/>
                <w:kern w:val="0"/>
                <w:sz w:val="23"/>
                <w:szCs w:val="23"/>
              </w:rPr>
            </w:pPr>
            <w:r w:rsidRPr="00CA1D46">
              <w:rPr>
                <w:rFonts w:asciiTheme="majorEastAsia" w:eastAsiaTheme="majorEastAsia" w:hAnsiTheme="majorEastAsia" w:cs="宋体" w:hint="eastAsia"/>
                <w:color w:val="000000"/>
                <w:kern w:val="0"/>
                <w:sz w:val="24"/>
                <w:szCs w:val="24"/>
              </w:rPr>
              <w:t>契约型开放式</w:t>
            </w:r>
          </w:p>
        </w:tc>
      </w:tr>
      <w:tr w:rsidR="002674EA" w:rsidRPr="00CA1D46" w14:paraId="254BB6CF" w14:textId="77777777">
        <w:tc>
          <w:tcPr>
            <w:tcW w:w="3612" w:type="dxa"/>
            <w:tcBorders>
              <w:top w:val="single" w:sz="8" w:space="0" w:color="000000"/>
              <w:left w:val="single" w:sz="8" w:space="0" w:color="000000"/>
              <w:bottom w:val="single" w:sz="8" w:space="0" w:color="000000"/>
              <w:right w:val="single" w:sz="8" w:space="0" w:color="000000"/>
            </w:tcBorders>
            <w:vAlign w:val="center"/>
          </w:tcPr>
          <w:p w14:paraId="42A5655A" w14:textId="77777777" w:rsidR="002674EA" w:rsidRPr="00CA1D46" w:rsidRDefault="008E1AF6">
            <w:pPr>
              <w:autoSpaceDE w:val="0"/>
              <w:autoSpaceDN w:val="0"/>
              <w:adjustRightInd w:val="0"/>
              <w:spacing w:before="29" w:line="288" w:lineRule="auto"/>
              <w:ind w:left="15"/>
              <w:jc w:val="left"/>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基金合同生效日</w:t>
            </w:r>
          </w:p>
        </w:tc>
        <w:tc>
          <w:tcPr>
            <w:tcW w:w="5418" w:type="dxa"/>
            <w:gridSpan w:val="2"/>
            <w:tcBorders>
              <w:top w:val="single" w:sz="8" w:space="0" w:color="000000"/>
              <w:left w:val="single" w:sz="8" w:space="0" w:color="000000"/>
              <w:bottom w:val="single" w:sz="8" w:space="0" w:color="000000"/>
              <w:right w:val="single" w:sz="8" w:space="0" w:color="000000"/>
            </w:tcBorders>
            <w:vAlign w:val="bottom"/>
          </w:tcPr>
          <w:p w14:paraId="5E2DFCE5" w14:textId="77777777" w:rsidR="002674EA" w:rsidRPr="00CA1D46" w:rsidRDefault="008E1AF6">
            <w:pPr>
              <w:autoSpaceDE w:val="0"/>
              <w:autoSpaceDN w:val="0"/>
              <w:adjustRightInd w:val="0"/>
              <w:spacing w:before="29" w:line="288" w:lineRule="auto"/>
              <w:ind w:left="15"/>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2019年12月26日</w:t>
            </w:r>
          </w:p>
        </w:tc>
      </w:tr>
      <w:tr w:rsidR="002674EA" w:rsidRPr="00CA1D46" w14:paraId="69591E25" w14:textId="77777777">
        <w:tc>
          <w:tcPr>
            <w:tcW w:w="3612" w:type="dxa"/>
            <w:tcBorders>
              <w:top w:val="single" w:sz="8" w:space="0" w:color="000000"/>
              <w:left w:val="single" w:sz="8" w:space="0" w:color="000000"/>
              <w:bottom w:val="single" w:sz="8" w:space="0" w:color="000000"/>
              <w:right w:val="single" w:sz="8" w:space="0" w:color="000000"/>
            </w:tcBorders>
            <w:vAlign w:val="center"/>
          </w:tcPr>
          <w:p w14:paraId="64B0DFF7" w14:textId="77777777" w:rsidR="002674EA" w:rsidRPr="00CA1D46" w:rsidRDefault="008E1AF6">
            <w:pPr>
              <w:autoSpaceDE w:val="0"/>
              <w:autoSpaceDN w:val="0"/>
              <w:adjustRightInd w:val="0"/>
              <w:spacing w:before="29" w:line="288" w:lineRule="auto"/>
              <w:ind w:left="15"/>
              <w:jc w:val="left"/>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基金管理人名称</w:t>
            </w:r>
          </w:p>
        </w:tc>
        <w:tc>
          <w:tcPr>
            <w:tcW w:w="5418" w:type="dxa"/>
            <w:gridSpan w:val="2"/>
            <w:tcBorders>
              <w:top w:val="single" w:sz="8" w:space="0" w:color="000000"/>
              <w:left w:val="single" w:sz="8" w:space="0" w:color="000000"/>
              <w:bottom w:val="single" w:sz="8" w:space="0" w:color="000000"/>
              <w:right w:val="single" w:sz="8" w:space="0" w:color="000000"/>
            </w:tcBorders>
            <w:vAlign w:val="bottom"/>
          </w:tcPr>
          <w:p w14:paraId="708CEC7B" w14:textId="77777777" w:rsidR="002674EA" w:rsidRPr="00CA1D46" w:rsidRDefault="008E1AF6">
            <w:pPr>
              <w:autoSpaceDE w:val="0"/>
              <w:autoSpaceDN w:val="0"/>
              <w:adjustRightInd w:val="0"/>
              <w:spacing w:line="288" w:lineRule="auto"/>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浙商基金管理有限公司</w:t>
            </w:r>
          </w:p>
        </w:tc>
      </w:tr>
      <w:tr w:rsidR="002674EA" w:rsidRPr="00CA1D46" w14:paraId="491E9174" w14:textId="77777777">
        <w:tc>
          <w:tcPr>
            <w:tcW w:w="3612" w:type="dxa"/>
            <w:tcBorders>
              <w:top w:val="single" w:sz="8" w:space="0" w:color="000000"/>
              <w:left w:val="single" w:sz="8" w:space="0" w:color="000000"/>
              <w:bottom w:val="single" w:sz="8" w:space="0" w:color="000000"/>
              <w:right w:val="single" w:sz="8" w:space="0" w:color="000000"/>
            </w:tcBorders>
            <w:vAlign w:val="center"/>
          </w:tcPr>
          <w:p w14:paraId="1AE66E33" w14:textId="77777777" w:rsidR="002674EA" w:rsidRPr="00CA1D46" w:rsidRDefault="008E1AF6">
            <w:pPr>
              <w:autoSpaceDE w:val="0"/>
              <w:autoSpaceDN w:val="0"/>
              <w:adjustRightInd w:val="0"/>
              <w:spacing w:before="29" w:line="288" w:lineRule="auto"/>
              <w:ind w:left="15"/>
              <w:jc w:val="left"/>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基金托管人名称</w:t>
            </w:r>
          </w:p>
        </w:tc>
        <w:tc>
          <w:tcPr>
            <w:tcW w:w="5418" w:type="dxa"/>
            <w:gridSpan w:val="2"/>
            <w:tcBorders>
              <w:top w:val="single" w:sz="8" w:space="0" w:color="000000"/>
              <w:left w:val="single" w:sz="8" w:space="0" w:color="000000"/>
              <w:bottom w:val="single" w:sz="8" w:space="0" w:color="000000"/>
              <w:right w:val="single" w:sz="8" w:space="0" w:color="000000"/>
            </w:tcBorders>
            <w:vAlign w:val="bottom"/>
          </w:tcPr>
          <w:p w14:paraId="151E5E91" w14:textId="77777777" w:rsidR="002674EA" w:rsidRPr="00CA1D46" w:rsidRDefault="008E1AF6">
            <w:pPr>
              <w:autoSpaceDE w:val="0"/>
              <w:autoSpaceDN w:val="0"/>
              <w:adjustRightInd w:val="0"/>
              <w:spacing w:line="288" w:lineRule="auto"/>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杭州银行股份有限公司</w:t>
            </w:r>
          </w:p>
        </w:tc>
      </w:tr>
      <w:tr w:rsidR="002674EA" w:rsidRPr="00CA1D46" w14:paraId="20EE5111" w14:textId="77777777">
        <w:tc>
          <w:tcPr>
            <w:tcW w:w="3612" w:type="dxa"/>
            <w:tcBorders>
              <w:top w:val="single" w:sz="8" w:space="0" w:color="000000"/>
              <w:left w:val="single" w:sz="8" w:space="0" w:color="000000"/>
              <w:bottom w:val="single" w:sz="8" w:space="0" w:color="000000"/>
              <w:right w:val="single" w:sz="8" w:space="0" w:color="000000"/>
            </w:tcBorders>
            <w:vAlign w:val="center"/>
          </w:tcPr>
          <w:p w14:paraId="34BEF27F" w14:textId="77777777" w:rsidR="002674EA" w:rsidRPr="00CA1D46" w:rsidRDefault="008E1AF6">
            <w:pPr>
              <w:autoSpaceDE w:val="0"/>
              <w:autoSpaceDN w:val="0"/>
              <w:adjustRightInd w:val="0"/>
              <w:spacing w:before="29" w:line="288" w:lineRule="auto"/>
              <w:ind w:left="15"/>
              <w:jc w:val="left"/>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基金注册登记机构名称</w:t>
            </w:r>
          </w:p>
        </w:tc>
        <w:tc>
          <w:tcPr>
            <w:tcW w:w="5418" w:type="dxa"/>
            <w:gridSpan w:val="2"/>
            <w:tcBorders>
              <w:top w:val="single" w:sz="8" w:space="0" w:color="000000"/>
              <w:left w:val="single" w:sz="8" w:space="0" w:color="000000"/>
              <w:bottom w:val="single" w:sz="8" w:space="0" w:color="000000"/>
              <w:right w:val="single" w:sz="8" w:space="0" w:color="000000"/>
            </w:tcBorders>
            <w:vAlign w:val="bottom"/>
          </w:tcPr>
          <w:p w14:paraId="1C69C66F" w14:textId="77777777" w:rsidR="002674EA" w:rsidRPr="00CA1D46" w:rsidRDefault="008E1AF6">
            <w:pPr>
              <w:autoSpaceDE w:val="0"/>
              <w:autoSpaceDN w:val="0"/>
              <w:adjustRightInd w:val="0"/>
              <w:spacing w:line="288" w:lineRule="auto"/>
              <w:rPr>
                <w:rFonts w:asciiTheme="majorEastAsia" w:eastAsiaTheme="majorEastAsia" w:hAnsiTheme="majorEastAsia" w:cs="宋体"/>
                <w:color w:val="000000"/>
                <w:kern w:val="0"/>
                <w:sz w:val="23"/>
                <w:szCs w:val="23"/>
              </w:rPr>
            </w:pPr>
            <w:r w:rsidRPr="00CA1D46">
              <w:rPr>
                <w:rFonts w:asciiTheme="majorEastAsia" w:eastAsiaTheme="majorEastAsia" w:hAnsiTheme="majorEastAsia" w:cs="宋体" w:hint="eastAsia"/>
                <w:color w:val="000000"/>
                <w:kern w:val="0"/>
                <w:sz w:val="24"/>
                <w:szCs w:val="24"/>
              </w:rPr>
              <w:t>浙商基金管理有限公司</w:t>
            </w:r>
          </w:p>
        </w:tc>
      </w:tr>
      <w:tr w:rsidR="002674EA" w:rsidRPr="00CA1D46" w14:paraId="65872AA4" w14:textId="77777777">
        <w:tc>
          <w:tcPr>
            <w:tcW w:w="3612" w:type="dxa"/>
            <w:tcBorders>
              <w:top w:val="single" w:sz="8" w:space="0" w:color="000000"/>
              <w:left w:val="single" w:sz="8" w:space="0" w:color="000000"/>
              <w:bottom w:val="single" w:sz="8" w:space="0" w:color="000000"/>
              <w:right w:val="single" w:sz="8" w:space="0" w:color="000000"/>
            </w:tcBorders>
            <w:vAlign w:val="center"/>
          </w:tcPr>
          <w:p w14:paraId="71A8AA40" w14:textId="77777777" w:rsidR="002674EA" w:rsidRPr="00CA1D46" w:rsidRDefault="008E1AF6">
            <w:pPr>
              <w:autoSpaceDE w:val="0"/>
              <w:autoSpaceDN w:val="0"/>
              <w:adjustRightInd w:val="0"/>
              <w:spacing w:before="29" w:line="288" w:lineRule="auto"/>
              <w:ind w:left="15"/>
              <w:jc w:val="left"/>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公告依据</w:t>
            </w:r>
          </w:p>
        </w:tc>
        <w:tc>
          <w:tcPr>
            <w:tcW w:w="5418" w:type="dxa"/>
            <w:gridSpan w:val="2"/>
            <w:tcBorders>
              <w:top w:val="single" w:sz="8" w:space="0" w:color="000000"/>
              <w:left w:val="single" w:sz="8" w:space="0" w:color="000000"/>
              <w:bottom w:val="single" w:sz="8" w:space="0" w:color="000000"/>
              <w:right w:val="single" w:sz="8" w:space="0" w:color="000000"/>
            </w:tcBorders>
            <w:vAlign w:val="bottom"/>
          </w:tcPr>
          <w:p w14:paraId="6E98587A" w14:textId="77777777" w:rsidR="002674EA" w:rsidRPr="00CA1D46" w:rsidRDefault="008E1AF6">
            <w:pPr>
              <w:autoSpaceDE w:val="0"/>
              <w:autoSpaceDN w:val="0"/>
              <w:adjustRightInd w:val="0"/>
              <w:spacing w:line="288" w:lineRule="auto"/>
              <w:rPr>
                <w:rFonts w:asciiTheme="majorEastAsia" w:eastAsiaTheme="majorEastAsia" w:hAnsiTheme="majorEastAsia" w:cs="宋体"/>
                <w:color w:val="000000"/>
                <w:kern w:val="0"/>
                <w:sz w:val="23"/>
                <w:szCs w:val="23"/>
              </w:rPr>
            </w:pPr>
            <w:r w:rsidRPr="00CA1D46">
              <w:rPr>
                <w:rFonts w:asciiTheme="majorEastAsia" w:eastAsiaTheme="majorEastAsia" w:hAnsiTheme="majorEastAsia" w:cs="宋体" w:hint="eastAsia"/>
                <w:color w:val="000000"/>
                <w:kern w:val="0"/>
                <w:sz w:val="24"/>
                <w:szCs w:val="24"/>
              </w:rPr>
              <w:t>《中华人民共和国证券投资基金法》、《公开募集证券投资基金运作管理办法》等法律法规以及《浙商惠泉3个月定期开放债券型证券投资基金基金合同》和《浙商惠泉3个月定期开放债券型证券投资基金招募说明书》</w:t>
            </w:r>
          </w:p>
        </w:tc>
      </w:tr>
      <w:tr w:rsidR="002674EA" w:rsidRPr="00CA1D46" w14:paraId="1DE71CE7" w14:textId="77777777">
        <w:tc>
          <w:tcPr>
            <w:tcW w:w="3612" w:type="dxa"/>
            <w:tcBorders>
              <w:top w:val="single" w:sz="8" w:space="0" w:color="000000"/>
              <w:left w:val="single" w:sz="8" w:space="0" w:color="000000"/>
              <w:bottom w:val="single" w:sz="8" w:space="0" w:color="000000"/>
              <w:right w:val="single" w:sz="8" w:space="0" w:color="000000"/>
            </w:tcBorders>
            <w:vAlign w:val="center"/>
          </w:tcPr>
          <w:p w14:paraId="0D7BCC31" w14:textId="77777777" w:rsidR="002674EA" w:rsidRPr="00CA1D46" w:rsidRDefault="008E1AF6">
            <w:pPr>
              <w:autoSpaceDE w:val="0"/>
              <w:autoSpaceDN w:val="0"/>
              <w:adjustRightInd w:val="0"/>
              <w:spacing w:before="29" w:line="288" w:lineRule="auto"/>
              <w:ind w:left="15"/>
              <w:jc w:val="left"/>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申购起始日</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14:paraId="61553BE1" w14:textId="19891EC9" w:rsidR="002674EA" w:rsidRPr="00CA1D46" w:rsidRDefault="008C08C2">
            <w:pPr>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202</w:t>
            </w:r>
            <w:r w:rsidR="002B2D5A">
              <w:rPr>
                <w:rFonts w:asciiTheme="majorEastAsia" w:eastAsiaTheme="majorEastAsia" w:hAnsiTheme="majorEastAsia" w:cs="宋体"/>
                <w:color w:val="000000"/>
                <w:kern w:val="0"/>
                <w:sz w:val="24"/>
                <w:szCs w:val="24"/>
              </w:rPr>
              <w:t>5</w:t>
            </w:r>
            <w:r w:rsidR="0073388F" w:rsidRPr="00CA1D46">
              <w:rPr>
                <w:rFonts w:asciiTheme="majorEastAsia" w:eastAsiaTheme="majorEastAsia" w:hAnsiTheme="majorEastAsia" w:cs="宋体" w:hint="eastAsia"/>
                <w:color w:val="000000"/>
                <w:kern w:val="0"/>
                <w:sz w:val="24"/>
                <w:szCs w:val="24"/>
              </w:rPr>
              <w:t>年</w:t>
            </w:r>
            <w:r w:rsidR="005363B7">
              <w:rPr>
                <w:rFonts w:asciiTheme="majorEastAsia" w:eastAsiaTheme="majorEastAsia" w:hAnsiTheme="majorEastAsia" w:cs="宋体"/>
                <w:color w:val="000000"/>
                <w:kern w:val="0"/>
                <w:sz w:val="24"/>
                <w:szCs w:val="24"/>
              </w:rPr>
              <w:t>9</w:t>
            </w:r>
            <w:r w:rsidR="008E1AF6" w:rsidRPr="00CA1D46">
              <w:rPr>
                <w:rFonts w:asciiTheme="majorEastAsia" w:eastAsiaTheme="majorEastAsia" w:hAnsiTheme="majorEastAsia" w:cs="宋体" w:hint="eastAsia"/>
                <w:color w:val="000000"/>
                <w:kern w:val="0"/>
                <w:sz w:val="24"/>
                <w:szCs w:val="24"/>
              </w:rPr>
              <w:t>月</w:t>
            </w:r>
            <w:r w:rsidR="005363B7">
              <w:rPr>
                <w:rFonts w:asciiTheme="majorEastAsia" w:eastAsiaTheme="majorEastAsia" w:hAnsiTheme="majorEastAsia" w:cs="宋体"/>
                <w:color w:val="000000"/>
                <w:kern w:val="0"/>
                <w:sz w:val="24"/>
                <w:szCs w:val="24"/>
              </w:rPr>
              <w:t>15</w:t>
            </w:r>
            <w:r w:rsidR="008E1AF6" w:rsidRPr="00CA1D46">
              <w:rPr>
                <w:rFonts w:asciiTheme="majorEastAsia" w:eastAsiaTheme="majorEastAsia" w:hAnsiTheme="majorEastAsia" w:cs="宋体" w:hint="eastAsia"/>
                <w:color w:val="000000"/>
                <w:kern w:val="0"/>
                <w:sz w:val="24"/>
                <w:szCs w:val="24"/>
              </w:rPr>
              <w:t>日</w:t>
            </w:r>
          </w:p>
        </w:tc>
      </w:tr>
      <w:tr w:rsidR="008C08C2" w:rsidRPr="00CA1D46" w14:paraId="2CCE4B23" w14:textId="77777777" w:rsidTr="0002134A">
        <w:tc>
          <w:tcPr>
            <w:tcW w:w="3612" w:type="dxa"/>
            <w:tcBorders>
              <w:top w:val="single" w:sz="8" w:space="0" w:color="000000"/>
              <w:left w:val="single" w:sz="8" w:space="0" w:color="000000"/>
              <w:bottom w:val="single" w:sz="8" w:space="0" w:color="000000"/>
              <w:right w:val="single" w:sz="8" w:space="0" w:color="000000"/>
            </w:tcBorders>
            <w:vAlign w:val="center"/>
          </w:tcPr>
          <w:p w14:paraId="464C8E8D" w14:textId="77777777" w:rsidR="008C08C2" w:rsidRPr="00CA1D46" w:rsidRDefault="008C08C2" w:rsidP="008C08C2">
            <w:pPr>
              <w:autoSpaceDE w:val="0"/>
              <w:autoSpaceDN w:val="0"/>
              <w:adjustRightInd w:val="0"/>
              <w:spacing w:before="29" w:line="288" w:lineRule="auto"/>
              <w:ind w:left="15"/>
              <w:jc w:val="left"/>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赎回起始日</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14:paraId="02059FC0" w14:textId="52F6626E" w:rsidR="008C08C2" w:rsidRPr="00CA1D46" w:rsidRDefault="008C08C2" w:rsidP="008C08C2">
            <w:pPr>
              <w:rPr>
                <w:rFonts w:asciiTheme="majorEastAsia" w:eastAsiaTheme="majorEastAsia" w:hAnsiTheme="majorEastAsia"/>
              </w:rPr>
            </w:pPr>
            <w:r w:rsidRPr="00CA1D46">
              <w:rPr>
                <w:rFonts w:asciiTheme="majorEastAsia" w:eastAsiaTheme="majorEastAsia" w:hAnsiTheme="majorEastAsia" w:cs="宋体" w:hint="eastAsia"/>
                <w:color w:val="000000"/>
                <w:kern w:val="0"/>
                <w:sz w:val="24"/>
                <w:szCs w:val="24"/>
              </w:rPr>
              <w:t>202</w:t>
            </w:r>
            <w:r w:rsidR="002B2D5A">
              <w:rPr>
                <w:rFonts w:asciiTheme="majorEastAsia" w:eastAsiaTheme="majorEastAsia" w:hAnsiTheme="majorEastAsia" w:cs="宋体"/>
                <w:color w:val="000000"/>
                <w:kern w:val="0"/>
                <w:sz w:val="24"/>
                <w:szCs w:val="24"/>
              </w:rPr>
              <w:t>5</w:t>
            </w:r>
            <w:r w:rsidRPr="00CA1D46">
              <w:rPr>
                <w:rFonts w:asciiTheme="majorEastAsia" w:eastAsiaTheme="majorEastAsia" w:hAnsiTheme="majorEastAsia" w:cs="宋体" w:hint="eastAsia"/>
                <w:color w:val="000000"/>
                <w:kern w:val="0"/>
                <w:sz w:val="24"/>
                <w:szCs w:val="24"/>
              </w:rPr>
              <w:t>年</w:t>
            </w:r>
            <w:r w:rsidR="005363B7">
              <w:rPr>
                <w:rFonts w:asciiTheme="majorEastAsia" w:eastAsiaTheme="majorEastAsia" w:hAnsiTheme="majorEastAsia" w:cs="宋体"/>
                <w:color w:val="000000"/>
                <w:kern w:val="0"/>
                <w:sz w:val="24"/>
                <w:szCs w:val="24"/>
              </w:rPr>
              <w:t>9</w:t>
            </w:r>
            <w:r w:rsidR="005363B7" w:rsidRPr="00CA1D46">
              <w:rPr>
                <w:rFonts w:asciiTheme="majorEastAsia" w:eastAsiaTheme="majorEastAsia" w:hAnsiTheme="majorEastAsia" w:cs="宋体" w:hint="eastAsia"/>
                <w:color w:val="000000"/>
                <w:kern w:val="0"/>
                <w:sz w:val="24"/>
                <w:szCs w:val="24"/>
              </w:rPr>
              <w:t>月</w:t>
            </w:r>
            <w:r w:rsidR="005363B7">
              <w:rPr>
                <w:rFonts w:asciiTheme="majorEastAsia" w:eastAsiaTheme="majorEastAsia" w:hAnsiTheme="majorEastAsia" w:cs="宋体"/>
                <w:color w:val="000000"/>
                <w:kern w:val="0"/>
                <w:sz w:val="24"/>
                <w:szCs w:val="24"/>
              </w:rPr>
              <w:t>15</w:t>
            </w:r>
            <w:r w:rsidR="005363B7" w:rsidRPr="00CA1D46">
              <w:rPr>
                <w:rFonts w:asciiTheme="majorEastAsia" w:eastAsiaTheme="majorEastAsia" w:hAnsiTheme="majorEastAsia" w:cs="宋体" w:hint="eastAsia"/>
                <w:color w:val="000000"/>
                <w:kern w:val="0"/>
                <w:sz w:val="24"/>
                <w:szCs w:val="24"/>
              </w:rPr>
              <w:t>日</w:t>
            </w:r>
          </w:p>
        </w:tc>
      </w:tr>
      <w:tr w:rsidR="008C08C2" w:rsidRPr="00CA1D46" w14:paraId="44D48962" w14:textId="77777777" w:rsidTr="0002134A">
        <w:tc>
          <w:tcPr>
            <w:tcW w:w="3612" w:type="dxa"/>
            <w:tcBorders>
              <w:top w:val="single" w:sz="8" w:space="0" w:color="000000"/>
              <w:left w:val="single" w:sz="8" w:space="0" w:color="000000"/>
              <w:bottom w:val="single" w:sz="8" w:space="0" w:color="000000"/>
              <w:right w:val="single" w:sz="8" w:space="0" w:color="000000"/>
            </w:tcBorders>
            <w:vAlign w:val="center"/>
          </w:tcPr>
          <w:p w14:paraId="01255503" w14:textId="77777777" w:rsidR="008C08C2" w:rsidRPr="00CA1D46" w:rsidRDefault="008C08C2" w:rsidP="008C08C2">
            <w:pPr>
              <w:autoSpaceDE w:val="0"/>
              <w:autoSpaceDN w:val="0"/>
              <w:adjustRightInd w:val="0"/>
              <w:spacing w:before="29" w:line="288" w:lineRule="auto"/>
              <w:ind w:left="15"/>
              <w:jc w:val="left"/>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定期定额投资起始日</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14:paraId="103B0FA9" w14:textId="6934E4A7" w:rsidR="008C08C2" w:rsidRPr="00CA1D46" w:rsidRDefault="008C08C2" w:rsidP="008C08C2">
            <w:pPr>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202</w:t>
            </w:r>
            <w:r w:rsidR="002B2D5A">
              <w:rPr>
                <w:rFonts w:asciiTheme="majorEastAsia" w:eastAsiaTheme="majorEastAsia" w:hAnsiTheme="majorEastAsia" w:cs="宋体"/>
                <w:color w:val="000000"/>
                <w:kern w:val="0"/>
                <w:sz w:val="24"/>
                <w:szCs w:val="24"/>
              </w:rPr>
              <w:t>5</w:t>
            </w:r>
            <w:r w:rsidRPr="00CA1D46">
              <w:rPr>
                <w:rFonts w:asciiTheme="majorEastAsia" w:eastAsiaTheme="majorEastAsia" w:hAnsiTheme="majorEastAsia" w:cs="宋体" w:hint="eastAsia"/>
                <w:color w:val="000000"/>
                <w:kern w:val="0"/>
                <w:sz w:val="24"/>
                <w:szCs w:val="24"/>
              </w:rPr>
              <w:t>年</w:t>
            </w:r>
            <w:r w:rsidR="005363B7">
              <w:rPr>
                <w:rFonts w:asciiTheme="majorEastAsia" w:eastAsiaTheme="majorEastAsia" w:hAnsiTheme="majorEastAsia" w:cs="宋体"/>
                <w:color w:val="000000"/>
                <w:kern w:val="0"/>
                <w:sz w:val="24"/>
                <w:szCs w:val="24"/>
              </w:rPr>
              <w:t>9</w:t>
            </w:r>
            <w:r w:rsidR="005363B7" w:rsidRPr="00CA1D46">
              <w:rPr>
                <w:rFonts w:asciiTheme="majorEastAsia" w:eastAsiaTheme="majorEastAsia" w:hAnsiTheme="majorEastAsia" w:cs="宋体" w:hint="eastAsia"/>
                <w:color w:val="000000"/>
                <w:kern w:val="0"/>
                <w:sz w:val="24"/>
                <w:szCs w:val="24"/>
              </w:rPr>
              <w:t>月</w:t>
            </w:r>
            <w:r w:rsidR="005363B7">
              <w:rPr>
                <w:rFonts w:asciiTheme="majorEastAsia" w:eastAsiaTheme="majorEastAsia" w:hAnsiTheme="majorEastAsia" w:cs="宋体"/>
                <w:color w:val="000000"/>
                <w:kern w:val="0"/>
                <w:sz w:val="24"/>
                <w:szCs w:val="24"/>
              </w:rPr>
              <w:t>15</w:t>
            </w:r>
            <w:r w:rsidR="005363B7" w:rsidRPr="00CA1D46">
              <w:rPr>
                <w:rFonts w:asciiTheme="majorEastAsia" w:eastAsiaTheme="majorEastAsia" w:hAnsiTheme="majorEastAsia" w:cs="宋体" w:hint="eastAsia"/>
                <w:color w:val="000000"/>
                <w:kern w:val="0"/>
                <w:sz w:val="24"/>
                <w:szCs w:val="24"/>
              </w:rPr>
              <w:t>日</w:t>
            </w:r>
          </w:p>
        </w:tc>
      </w:tr>
      <w:tr w:rsidR="008C08C2" w:rsidRPr="00CA1D46" w14:paraId="5E459D14" w14:textId="77777777" w:rsidTr="0002134A">
        <w:tc>
          <w:tcPr>
            <w:tcW w:w="3612" w:type="dxa"/>
            <w:tcBorders>
              <w:top w:val="single" w:sz="8" w:space="0" w:color="000000"/>
              <w:left w:val="single" w:sz="8" w:space="0" w:color="000000"/>
              <w:bottom w:val="single" w:sz="8" w:space="0" w:color="000000"/>
              <w:right w:val="single" w:sz="8" w:space="0" w:color="000000"/>
            </w:tcBorders>
            <w:vAlign w:val="center"/>
          </w:tcPr>
          <w:p w14:paraId="28A7426B" w14:textId="77777777" w:rsidR="008C08C2" w:rsidRPr="00CA1D46" w:rsidRDefault="008C08C2" w:rsidP="008C08C2">
            <w:pPr>
              <w:autoSpaceDE w:val="0"/>
              <w:autoSpaceDN w:val="0"/>
              <w:adjustRightInd w:val="0"/>
              <w:spacing w:before="29" w:line="288" w:lineRule="auto"/>
              <w:ind w:left="15"/>
              <w:jc w:val="left"/>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转换转入起始日</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14:paraId="33ABBB85" w14:textId="561E52F8" w:rsidR="008C08C2" w:rsidRPr="00CA1D46" w:rsidRDefault="008C08C2" w:rsidP="008C08C2">
            <w:pPr>
              <w:rPr>
                <w:rFonts w:asciiTheme="majorEastAsia" w:eastAsiaTheme="majorEastAsia" w:hAnsiTheme="majorEastAsia"/>
              </w:rPr>
            </w:pPr>
            <w:r w:rsidRPr="00CA1D46">
              <w:rPr>
                <w:rFonts w:asciiTheme="majorEastAsia" w:eastAsiaTheme="majorEastAsia" w:hAnsiTheme="majorEastAsia" w:cs="宋体" w:hint="eastAsia"/>
                <w:color w:val="000000"/>
                <w:kern w:val="0"/>
                <w:sz w:val="24"/>
                <w:szCs w:val="24"/>
              </w:rPr>
              <w:t>202</w:t>
            </w:r>
            <w:r w:rsidR="002B2D5A">
              <w:rPr>
                <w:rFonts w:asciiTheme="majorEastAsia" w:eastAsiaTheme="majorEastAsia" w:hAnsiTheme="majorEastAsia" w:cs="宋体"/>
                <w:color w:val="000000"/>
                <w:kern w:val="0"/>
                <w:sz w:val="24"/>
                <w:szCs w:val="24"/>
              </w:rPr>
              <w:t>5</w:t>
            </w:r>
            <w:r w:rsidRPr="00CA1D46">
              <w:rPr>
                <w:rFonts w:asciiTheme="majorEastAsia" w:eastAsiaTheme="majorEastAsia" w:hAnsiTheme="majorEastAsia" w:cs="宋体" w:hint="eastAsia"/>
                <w:color w:val="000000"/>
                <w:kern w:val="0"/>
                <w:sz w:val="24"/>
                <w:szCs w:val="24"/>
              </w:rPr>
              <w:t>年</w:t>
            </w:r>
            <w:r w:rsidR="005363B7">
              <w:rPr>
                <w:rFonts w:asciiTheme="majorEastAsia" w:eastAsiaTheme="majorEastAsia" w:hAnsiTheme="majorEastAsia" w:cs="宋体"/>
                <w:color w:val="000000"/>
                <w:kern w:val="0"/>
                <w:sz w:val="24"/>
                <w:szCs w:val="24"/>
              </w:rPr>
              <w:t>9</w:t>
            </w:r>
            <w:r w:rsidR="005363B7" w:rsidRPr="00CA1D46">
              <w:rPr>
                <w:rFonts w:asciiTheme="majorEastAsia" w:eastAsiaTheme="majorEastAsia" w:hAnsiTheme="majorEastAsia" w:cs="宋体" w:hint="eastAsia"/>
                <w:color w:val="000000"/>
                <w:kern w:val="0"/>
                <w:sz w:val="24"/>
                <w:szCs w:val="24"/>
              </w:rPr>
              <w:t>月</w:t>
            </w:r>
            <w:r w:rsidR="005363B7">
              <w:rPr>
                <w:rFonts w:asciiTheme="majorEastAsia" w:eastAsiaTheme="majorEastAsia" w:hAnsiTheme="majorEastAsia" w:cs="宋体"/>
                <w:color w:val="000000"/>
                <w:kern w:val="0"/>
                <w:sz w:val="24"/>
                <w:szCs w:val="24"/>
              </w:rPr>
              <w:t>15</w:t>
            </w:r>
            <w:r w:rsidR="005363B7" w:rsidRPr="00CA1D46">
              <w:rPr>
                <w:rFonts w:asciiTheme="majorEastAsia" w:eastAsiaTheme="majorEastAsia" w:hAnsiTheme="majorEastAsia" w:cs="宋体" w:hint="eastAsia"/>
                <w:color w:val="000000"/>
                <w:kern w:val="0"/>
                <w:sz w:val="24"/>
                <w:szCs w:val="24"/>
              </w:rPr>
              <w:t>日</w:t>
            </w:r>
          </w:p>
        </w:tc>
      </w:tr>
      <w:tr w:rsidR="008C08C2" w:rsidRPr="00CA1D46" w14:paraId="7EDC08D1" w14:textId="77777777" w:rsidTr="0002134A">
        <w:tc>
          <w:tcPr>
            <w:tcW w:w="3612" w:type="dxa"/>
            <w:tcBorders>
              <w:top w:val="single" w:sz="8" w:space="0" w:color="000000"/>
              <w:left w:val="single" w:sz="8" w:space="0" w:color="000000"/>
              <w:bottom w:val="single" w:sz="8" w:space="0" w:color="000000"/>
              <w:right w:val="single" w:sz="8" w:space="0" w:color="000000"/>
            </w:tcBorders>
            <w:vAlign w:val="center"/>
          </w:tcPr>
          <w:p w14:paraId="2FA7F836" w14:textId="77777777" w:rsidR="008C08C2" w:rsidRPr="00CA1D46" w:rsidRDefault="008C08C2" w:rsidP="008C08C2">
            <w:pPr>
              <w:autoSpaceDE w:val="0"/>
              <w:autoSpaceDN w:val="0"/>
              <w:adjustRightInd w:val="0"/>
              <w:spacing w:before="29" w:line="288" w:lineRule="auto"/>
              <w:ind w:left="15"/>
              <w:jc w:val="left"/>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转换转出起始日</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14:paraId="59E9F154" w14:textId="3C0C2AB0" w:rsidR="008C08C2" w:rsidRPr="00CA1D46" w:rsidRDefault="008C08C2" w:rsidP="008C08C2">
            <w:pPr>
              <w:rPr>
                <w:rFonts w:asciiTheme="majorEastAsia" w:eastAsiaTheme="majorEastAsia" w:hAnsiTheme="majorEastAsia"/>
              </w:rPr>
            </w:pPr>
            <w:r w:rsidRPr="00CA1D46">
              <w:rPr>
                <w:rFonts w:asciiTheme="majorEastAsia" w:eastAsiaTheme="majorEastAsia" w:hAnsiTheme="majorEastAsia" w:cs="宋体" w:hint="eastAsia"/>
                <w:color w:val="000000"/>
                <w:kern w:val="0"/>
                <w:sz w:val="24"/>
                <w:szCs w:val="24"/>
              </w:rPr>
              <w:t>202</w:t>
            </w:r>
            <w:r w:rsidR="002B2D5A">
              <w:rPr>
                <w:rFonts w:asciiTheme="majorEastAsia" w:eastAsiaTheme="majorEastAsia" w:hAnsiTheme="majorEastAsia" w:cs="宋体"/>
                <w:color w:val="000000"/>
                <w:kern w:val="0"/>
                <w:sz w:val="24"/>
                <w:szCs w:val="24"/>
              </w:rPr>
              <w:t>5</w:t>
            </w:r>
            <w:r w:rsidRPr="00CA1D46">
              <w:rPr>
                <w:rFonts w:asciiTheme="majorEastAsia" w:eastAsiaTheme="majorEastAsia" w:hAnsiTheme="majorEastAsia" w:cs="宋体" w:hint="eastAsia"/>
                <w:color w:val="000000"/>
                <w:kern w:val="0"/>
                <w:sz w:val="24"/>
                <w:szCs w:val="24"/>
              </w:rPr>
              <w:t>年</w:t>
            </w:r>
            <w:r w:rsidR="005363B7">
              <w:rPr>
                <w:rFonts w:asciiTheme="majorEastAsia" w:eastAsiaTheme="majorEastAsia" w:hAnsiTheme="majorEastAsia" w:cs="宋体"/>
                <w:color w:val="000000"/>
                <w:kern w:val="0"/>
                <w:sz w:val="24"/>
                <w:szCs w:val="24"/>
              </w:rPr>
              <w:t>9</w:t>
            </w:r>
            <w:r w:rsidR="005363B7" w:rsidRPr="00CA1D46">
              <w:rPr>
                <w:rFonts w:asciiTheme="majorEastAsia" w:eastAsiaTheme="majorEastAsia" w:hAnsiTheme="majorEastAsia" w:cs="宋体" w:hint="eastAsia"/>
                <w:color w:val="000000"/>
                <w:kern w:val="0"/>
                <w:sz w:val="24"/>
                <w:szCs w:val="24"/>
              </w:rPr>
              <w:t>月</w:t>
            </w:r>
            <w:r w:rsidR="005363B7">
              <w:rPr>
                <w:rFonts w:asciiTheme="majorEastAsia" w:eastAsiaTheme="majorEastAsia" w:hAnsiTheme="majorEastAsia" w:cs="宋体"/>
                <w:color w:val="000000"/>
                <w:kern w:val="0"/>
                <w:sz w:val="24"/>
                <w:szCs w:val="24"/>
              </w:rPr>
              <w:t>15</w:t>
            </w:r>
            <w:r w:rsidR="005363B7" w:rsidRPr="00CA1D46">
              <w:rPr>
                <w:rFonts w:asciiTheme="majorEastAsia" w:eastAsiaTheme="majorEastAsia" w:hAnsiTheme="majorEastAsia" w:cs="宋体" w:hint="eastAsia"/>
                <w:color w:val="000000"/>
                <w:kern w:val="0"/>
                <w:sz w:val="24"/>
                <w:szCs w:val="24"/>
              </w:rPr>
              <w:t>日</w:t>
            </w:r>
          </w:p>
        </w:tc>
      </w:tr>
      <w:tr w:rsidR="002674EA" w:rsidRPr="00CA1D46" w14:paraId="7A24E456" w14:textId="77777777">
        <w:tc>
          <w:tcPr>
            <w:tcW w:w="3612" w:type="dxa"/>
            <w:tcBorders>
              <w:top w:val="single" w:sz="8" w:space="0" w:color="000000"/>
              <w:left w:val="single" w:sz="8" w:space="0" w:color="000000"/>
              <w:bottom w:val="single" w:sz="8" w:space="0" w:color="000000"/>
              <w:right w:val="single" w:sz="8" w:space="0" w:color="000000"/>
            </w:tcBorders>
            <w:vAlign w:val="center"/>
          </w:tcPr>
          <w:p w14:paraId="5A4B29F1" w14:textId="77777777" w:rsidR="002674EA" w:rsidRPr="00CA1D46" w:rsidRDefault="008E1AF6">
            <w:pPr>
              <w:autoSpaceDE w:val="0"/>
              <w:autoSpaceDN w:val="0"/>
              <w:adjustRightInd w:val="0"/>
              <w:spacing w:before="29" w:line="288" w:lineRule="auto"/>
              <w:ind w:left="15"/>
              <w:jc w:val="left"/>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color w:val="000000"/>
                <w:kern w:val="0"/>
                <w:sz w:val="24"/>
                <w:szCs w:val="24"/>
              </w:rPr>
              <w:t>下属基金份额的基金</w:t>
            </w:r>
            <w:r w:rsidRPr="00CA1D46">
              <w:rPr>
                <w:rFonts w:asciiTheme="majorEastAsia" w:eastAsiaTheme="majorEastAsia" w:hAnsiTheme="majorEastAsia" w:cs="宋体" w:hint="eastAsia"/>
                <w:color w:val="000000"/>
                <w:kern w:val="0"/>
                <w:sz w:val="24"/>
                <w:szCs w:val="24"/>
              </w:rPr>
              <w:t>简称</w:t>
            </w:r>
          </w:p>
        </w:tc>
        <w:tc>
          <w:tcPr>
            <w:tcW w:w="2709" w:type="dxa"/>
            <w:tcBorders>
              <w:top w:val="single" w:sz="8" w:space="0" w:color="000000"/>
              <w:left w:val="single" w:sz="8" w:space="0" w:color="000000"/>
              <w:bottom w:val="single" w:sz="8" w:space="0" w:color="000000"/>
              <w:right w:val="single" w:sz="8" w:space="0" w:color="000000"/>
            </w:tcBorders>
            <w:vAlign w:val="center"/>
          </w:tcPr>
          <w:p w14:paraId="1094F1AC" w14:textId="77777777" w:rsidR="002674EA" w:rsidRPr="00CA1D46" w:rsidRDefault="008E1AF6">
            <w:pPr>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浙商惠泉3个月定开A</w:t>
            </w:r>
          </w:p>
        </w:tc>
        <w:tc>
          <w:tcPr>
            <w:tcW w:w="2709" w:type="dxa"/>
            <w:tcBorders>
              <w:top w:val="single" w:sz="8" w:space="0" w:color="000000"/>
              <w:left w:val="single" w:sz="8" w:space="0" w:color="000000"/>
              <w:bottom w:val="single" w:sz="8" w:space="0" w:color="000000"/>
              <w:right w:val="single" w:sz="8" w:space="0" w:color="000000"/>
            </w:tcBorders>
            <w:vAlign w:val="center"/>
          </w:tcPr>
          <w:p w14:paraId="3D081546" w14:textId="77777777" w:rsidR="002674EA" w:rsidRPr="00CA1D46" w:rsidRDefault="008E1AF6">
            <w:pPr>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浙商惠泉3个月定开C</w:t>
            </w:r>
          </w:p>
        </w:tc>
      </w:tr>
      <w:tr w:rsidR="002674EA" w:rsidRPr="00CA1D46" w14:paraId="7869D9BF" w14:textId="77777777">
        <w:tc>
          <w:tcPr>
            <w:tcW w:w="3612" w:type="dxa"/>
            <w:tcBorders>
              <w:top w:val="single" w:sz="8" w:space="0" w:color="000000"/>
              <w:left w:val="single" w:sz="8" w:space="0" w:color="000000"/>
              <w:bottom w:val="single" w:sz="8" w:space="0" w:color="000000"/>
              <w:right w:val="single" w:sz="8" w:space="0" w:color="000000"/>
            </w:tcBorders>
            <w:vAlign w:val="center"/>
          </w:tcPr>
          <w:p w14:paraId="7458A323" w14:textId="77777777" w:rsidR="002674EA" w:rsidRPr="00CA1D46" w:rsidRDefault="008E1AF6">
            <w:pPr>
              <w:autoSpaceDE w:val="0"/>
              <w:autoSpaceDN w:val="0"/>
              <w:adjustRightInd w:val="0"/>
              <w:spacing w:before="29" w:line="288" w:lineRule="auto"/>
              <w:ind w:left="15"/>
              <w:jc w:val="left"/>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color w:val="000000"/>
                <w:kern w:val="0"/>
                <w:sz w:val="24"/>
                <w:szCs w:val="24"/>
              </w:rPr>
              <w:t>下属基金份额的交易代码</w:t>
            </w:r>
          </w:p>
        </w:tc>
        <w:tc>
          <w:tcPr>
            <w:tcW w:w="2709" w:type="dxa"/>
            <w:tcBorders>
              <w:top w:val="single" w:sz="8" w:space="0" w:color="000000"/>
              <w:left w:val="single" w:sz="8" w:space="0" w:color="000000"/>
              <w:bottom w:val="single" w:sz="8" w:space="0" w:color="000000"/>
              <w:right w:val="single" w:sz="8" w:space="0" w:color="000000"/>
            </w:tcBorders>
            <w:vAlign w:val="center"/>
          </w:tcPr>
          <w:p w14:paraId="07776523" w14:textId="77777777" w:rsidR="002674EA" w:rsidRPr="00CA1D46" w:rsidRDefault="008E1AF6">
            <w:pPr>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007224</w:t>
            </w:r>
          </w:p>
        </w:tc>
        <w:tc>
          <w:tcPr>
            <w:tcW w:w="2709" w:type="dxa"/>
            <w:tcBorders>
              <w:top w:val="single" w:sz="8" w:space="0" w:color="000000"/>
              <w:left w:val="single" w:sz="8" w:space="0" w:color="000000"/>
              <w:bottom w:val="single" w:sz="8" w:space="0" w:color="000000"/>
              <w:right w:val="single" w:sz="8" w:space="0" w:color="000000"/>
            </w:tcBorders>
            <w:vAlign w:val="center"/>
          </w:tcPr>
          <w:p w14:paraId="0A6FA717" w14:textId="77777777" w:rsidR="002674EA" w:rsidRPr="00CA1D46" w:rsidRDefault="008E1AF6">
            <w:pPr>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0</w:t>
            </w:r>
            <w:r w:rsidRPr="00CA1D46">
              <w:rPr>
                <w:rFonts w:asciiTheme="majorEastAsia" w:eastAsiaTheme="majorEastAsia" w:hAnsiTheme="majorEastAsia" w:cs="宋体"/>
                <w:color w:val="000000"/>
                <w:kern w:val="0"/>
                <w:sz w:val="24"/>
                <w:szCs w:val="24"/>
              </w:rPr>
              <w:t>07225</w:t>
            </w:r>
          </w:p>
        </w:tc>
      </w:tr>
      <w:tr w:rsidR="002674EA" w:rsidRPr="00CA1D46" w14:paraId="01E80666" w14:textId="77777777">
        <w:tc>
          <w:tcPr>
            <w:tcW w:w="3612" w:type="dxa"/>
            <w:tcBorders>
              <w:top w:val="single" w:sz="8" w:space="0" w:color="000000"/>
              <w:left w:val="single" w:sz="8" w:space="0" w:color="000000"/>
              <w:bottom w:val="single" w:sz="4" w:space="0" w:color="auto"/>
              <w:right w:val="single" w:sz="8" w:space="0" w:color="000000"/>
            </w:tcBorders>
            <w:vAlign w:val="center"/>
          </w:tcPr>
          <w:p w14:paraId="0FD35DAA" w14:textId="77777777" w:rsidR="002674EA" w:rsidRPr="00CA1D46" w:rsidRDefault="008E1AF6">
            <w:pPr>
              <w:autoSpaceDE w:val="0"/>
              <w:autoSpaceDN w:val="0"/>
              <w:adjustRightInd w:val="0"/>
              <w:spacing w:before="29" w:line="288" w:lineRule="auto"/>
              <w:ind w:left="15"/>
              <w:jc w:val="left"/>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color w:val="000000"/>
                <w:kern w:val="0"/>
                <w:sz w:val="24"/>
                <w:szCs w:val="24"/>
              </w:rPr>
              <w:t>该基金份额是否开放上述业务</w:t>
            </w:r>
          </w:p>
        </w:tc>
        <w:tc>
          <w:tcPr>
            <w:tcW w:w="2709" w:type="dxa"/>
            <w:tcBorders>
              <w:top w:val="single" w:sz="8" w:space="0" w:color="000000"/>
              <w:left w:val="single" w:sz="8" w:space="0" w:color="000000"/>
              <w:bottom w:val="single" w:sz="4" w:space="0" w:color="auto"/>
              <w:right w:val="single" w:sz="8" w:space="0" w:color="000000"/>
            </w:tcBorders>
            <w:vAlign w:val="center"/>
          </w:tcPr>
          <w:p w14:paraId="3ABCFE2D" w14:textId="77777777" w:rsidR="002674EA" w:rsidRPr="00CA1D46" w:rsidRDefault="008E1AF6">
            <w:pPr>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是</w:t>
            </w:r>
          </w:p>
        </w:tc>
        <w:tc>
          <w:tcPr>
            <w:tcW w:w="2709" w:type="dxa"/>
            <w:tcBorders>
              <w:top w:val="single" w:sz="8" w:space="0" w:color="000000"/>
              <w:left w:val="single" w:sz="8" w:space="0" w:color="000000"/>
              <w:bottom w:val="single" w:sz="4" w:space="0" w:color="auto"/>
              <w:right w:val="single" w:sz="8" w:space="0" w:color="000000"/>
            </w:tcBorders>
            <w:vAlign w:val="center"/>
          </w:tcPr>
          <w:p w14:paraId="7F6FDFC2" w14:textId="77777777" w:rsidR="002674EA" w:rsidRPr="00CA1D46" w:rsidRDefault="008E1AF6">
            <w:pPr>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是</w:t>
            </w:r>
          </w:p>
        </w:tc>
      </w:tr>
    </w:tbl>
    <w:p w14:paraId="3D4A2057" w14:textId="77777777" w:rsidR="002674EA" w:rsidRPr="00CA1D46" w:rsidRDefault="002674EA">
      <w:pPr>
        <w:autoSpaceDE w:val="0"/>
        <w:autoSpaceDN w:val="0"/>
        <w:adjustRightInd w:val="0"/>
        <w:spacing w:line="288" w:lineRule="auto"/>
        <w:jc w:val="left"/>
        <w:rPr>
          <w:rFonts w:asciiTheme="majorEastAsia" w:eastAsiaTheme="majorEastAsia" w:hAnsiTheme="majorEastAsia" w:cs="MS Sans Serif"/>
          <w:color w:val="000000"/>
          <w:kern w:val="0"/>
          <w:sz w:val="23"/>
          <w:szCs w:val="23"/>
        </w:rPr>
      </w:pPr>
    </w:p>
    <w:p w14:paraId="5FC786AB" w14:textId="77777777" w:rsidR="002674EA" w:rsidRPr="00CA1D46" w:rsidRDefault="008E1AF6">
      <w:pPr>
        <w:autoSpaceDE w:val="0"/>
        <w:autoSpaceDN w:val="0"/>
        <w:adjustRightInd w:val="0"/>
        <w:spacing w:line="360" w:lineRule="auto"/>
        <w:ind w:firstLineChars="200" w:firstLine="480"/>
        <w:rPr>
          <w:rFonts w:asciiTheme="majorEastAsia" w:eastAsiaTheme="majorEastAsia" w:hAnsiTheme="majorEastAsia"/>
          <w:sz w:val="24"/>
          <w:szCs w:val="24"/>
        </w:rPr>
      </w:pPr>
      <w:r w:rsidRPr="00CA1D46">
        <w:rPr>
          <w:rFonts w:asciiTheme="majorEastAsia" w:eastAsiaTheme="majorEastAsia" w:hAnsiTheme="majorEastAsia" w:hint="eastAsia"/>
          <w:sz w:val="24"/>
          <w:szCs w:val="24"/>
        </w:rPr>
        <w:t>注：本基金以定期开放方式运作，即采用封闭运作和开放运作交替循环的方式。本基金的封闭期为自基金合同生效之日起（包括该日）或自每一开放期结束</w:t>
      </w:r>
      <w:r w:rsidRPr="00CA1D46">
        <w:rPr>
          <w:rFonts w:asciiTheme="majorEastAsia" w:eastAsiaTheme="majorEastAsia" w:hAnsiTheme="majorEastAsia" w:hint="eastAsia"/>
          <w:sz w:val="24"/>
          <w:szCs w:val="24"/>
        </w:rPr>
        <w:lastRenderedPageBreak/>
        <w:t>之日次日起（包括该日）3个月的期间。本基金的第一个封闭期为自基金合同生效之日起至3个月后的对应日的前一日(若对应日为非工作日或没有对应的日历日期，则封闭期顺延至该对应日的下一个工作日的前一日)的期间。下一个封闭期为首个开放期结束之日次日（包括该日）起至3个月后的对应日的前一日(若对应日为非工作日或没有对应的日历日期，则封闭期顺延至该对应日的下一个工作日的前一日)的期间，以此类推。本基金封闭期内采取封闭运作模式，不办理申购与赎回业务，也不上市交易。</w:t>
      </w:r>
    </w:p>
    <w:p w14:paraId="04862F88" w14:textId="77777777" w:rsidR="002674EA" w:rsidRPr="00CA1D46" w:rsidRDefault="002674EA">
      <w:pPr>
        <w:autoSpaceDE w:val="0"/>
        <w:autoSpaceDN w:val="0"/>
        <w:adjustRightInd w:val="0"/>
        <w:spacing w:line="288" w:lineRule="auto"/>
        <w:jc w:val="left"/>
        <w:rPr>
          <w:rFonts w:asciiTheme="majorEastAsia" w:eastAsiaTheme="majorEastAsia" w:hAnsiTheme="majorEastAsia" w:cs="MS Sans Serif"/>
          <w:color w:val="000000"/>
          <w:kern w:val="0"/>
          <w:sz w:val="23"/>
          <w:szCs w:val="23"/>
        </w:rPr>
      </w:pPr>
    </w:p>
    <w:p w14:paraId="2ADA2CFB" w14:textId="5AE7CAAE" w:rsidR="002674EA" w:rsidRPr="00CA1D46" w:rsidRDefault="008E1AF6">
      <w:pPr>
        <w:autoSpaceDE w:val="0"/>
        <w:autoSpaceDN w:val="0"/>
        <w:adjustRightInd w:val="0"/>
        <w:spacing w:before="29" w:afterLines="100" w:after="240" w:line="288" w:lineRule="auto"/>
        <w:ind w:left="17"/>
        <w:jc w:val="left"/>
        <w:rPr>
          <w:rFonts w:asciiTheme="majorEastAsia" w:eastAsiaTheme="majorEastAsia" w:hAnsiTheme="majorEastAsia" w:cs="宋体"/>
          <w:b/>
          <w:bCs/>
          <w:color w:val="000000"/>
          <w:kern w:val="0"/>
          <w:sz w:val="24"/>
          <w:szCs w:val="24"/>
        </w:rPr>
      </w:pPr>
      <w:r w:rsidRPr="00CA1D46">
        <w:rPr>
          <w:rFonts w:asciiTheme="majorEastAsia" w:eastAsiaTheme="majorEastAsia" w:hAnsiTheme="majorEastAsia" w:cs="宋体"/>
          <w:b/>
          <w:bCs/>
          <w:color w:val="000000"/>
          <w:kern w:val="0"/>
          <w:sz w:val="24"/>
          <w:szCs w:val="24"/>
        </w:rPr>
        <w:t xml:space="preserve">2 </w:t>
      </w:r>
      <w:r w:rsidRPr="00CA1D46">
        <w:rPr>
          <w:rFonts w:asciiTheme="majorEastAsia" w:eastAsiaTheme="majorEastAsia" w:hAnsiTheme="majorEastAsia" w:cs="宋体" w:hint="eastAsia"/>
          <w:b/>
          <w:bCs/>
          <w:color w:val="000000"/>
          <w:kern w:val="0"/>
          <w:sz w:val="24"/>
          <w:szCs w:val="24"/>
        </w:rPr>
        <w:t>申购</w:t>
      </w:r>
      <w:r w:rsidR="00973CFD" w:rsidRPr="00973CFD">
        <w:rPr>
          <w:rFonts w:asciiTheme="majorEastAsia" w:eastAsiaTheme="majorEastAsia" w:hAnsiTheme="majorEastAsia" w:cs="宋体" w:hint="eastAsia"/>
          <w:b/>
          <w:bCs/>
          <w:color w:val="000000"/>
          <w:kern w:val="0"/>
          <w:sz w:val="24"/>
          <w:szCs w:val="24"/>
        </w:rPr>
        <w:t>（含定期定额投资）</w:t>
      </w:r>
      <w:r w:rsidRPr="00CA1D46">
        <w:rPr>
          <w:rFonts w:asciiTheme="majorEastAsia" w:eastAsiaTheme="majorEastAsia" w:hAnsiTheme="majorEastAsia" w:cs="宋体" w:hint="eastAsia"/>
          <w:b/>
          <w:bCs/>
          <w:color w:val="000000"/>
          <w:kern w:val="0"/>
          <w:sz w:val="24"/>
          <w:szCs w:val="24"/>
        </w:rPr>
        <w:t>、赎回业务的办理时间</w:t>
      </w:r>
    </w:p>
    <w:p w14:paraId="0EFC51FC" w14:textId="77777777" w:rsidR="002674EA" w:rsidRPr="00CA1D46" w:rsidRDefault="008E1AF6">
      <w:pPr>
        <w:autoSpaceDE w:val="0"/>
        <w:autoSpaceDN w:val="0"/>
        <w:adjustRightInd w:val="0"/>
        <w:spacing w:line="360" w:lineRule="auto"/>
        <w:ind w:firstLineChars="200" w:firstLine="480"/>
        <w:rPr>
          <w:rFonts w:asciiTheme="majorEastAsia" w:eastAsiaTheme="majorEastAsia" w:hAnsiTheme="majorEastAsia"/>
          <w:sz w:val="24"/>
          <w:szCs w:val="24"/>
        </w:rPr>
      </w:pPr>
      <w:r w:rsidRPr="00CA1D46">
        <w:rPr>
          <w:rFonts w:asciiTheme="majorEastAsia" w:eastAsiaTheme="majorEastAsia" w:hAnsiTheme="majorEastAsia" w:hint="eastAsia"/>
          <w:sz w:val="24"/>
          <w:szCs w:val="24"/>
        </w:rPr>
        <w:t>根据基金合同的约定，</w:t>
      </w:r>
      <w:r w:rsidRPr="00CA1D46">
        <w:rPr>
          <w:rFonts w:asciiTheme="majorEastAsia" w:eastAsiaTheme="majorEastAsia" w:hAnsiTheme="majorEastAsia"/>
          <w:sz w:val="24"/>
          <w:szCs w:val="24"/>
        </w:rPr>
        <w:t>本基金的封闭期为自基金合同生效之日起（包括基金合同生效之日）或自每一开放期结束之日次日起（包括</w:t>
      </w:r>
      <w:r w:rsidRPr="00CA1D46">
        <w:rPr>
          <w:rFonts w:asciiTheme="majorEastAsia" w:eastAsiaTheme="majorEastAsia" w:hAnsiTheme="majorEastAsia" w:cs="宋体"/>
          <w:color w:val="000000"/>
          <w:kern w:val="0"/>
          <w:sz w:val="24"/>
          <w:szCs w:val="24"/>
        </w:rPr>
        <w:t>该日）3个月的</w:t>
      </w:r>
      <w:r w:rsidRPr="00CA1D46">
        <w:rPr>
          <w:rFonts w:asciiTheme="majorEastAsia" w:eastAsiaTheme="majorEastAsia" w:hAnsiTheme="majorEastAsia"/>
          <w:sz w:val="24"/>
          <w:szCs w:val="24"/>
        </w:rPr>
        <w:t>期间。</w:t>
      </w:r>
      <w:r w:rsidRPr="00CA1D46">
        <w:rPr>
          <w:rFonts w:asciiTheme="majorEastAsia" w:eastAsiaTheme="majorEastAsia" w:hAnsiTheme="majorEastAsia" w:hint="eastAsia"/>
          <w:sz w:val="24"/>
          <w:szCs w:val="24"/>
        </w:rPr>
        <w:t>本基金自每个封闭期结束之后第一个工作日起进入开放期，期间可以办理申购、赎回、定投和转换业务。</w:t>
      </w:r>
    </w:p>
    <w:p w14:paraId="00E1D7E3" w14:textId="75E68D50" w:rsidR="002674EA" w:rsidRPr="00CA1D46" w:rsidRDefault="00427209">
      <w:pPr>
        <w:autoSpaceDE w:val="0"/>
        <w:autoSpaceDN w:val="0"/>
        <w:adjustRightInd w:val="0"/>
        <w:spacing w:line="360" w:lineRule="auto"/>
        <w:ind w:firstLineChars="200" w:firstLine="480"/>
        <w:rPr>
          <w:rFonts w:asciiTheme="majorEastAsia" w:eastAsiaTheme="majorEastAsia" w:hAnsiTheme="majorEastAsia"/>
          <w:sz w:val="24"/>
          <w:szCs w:val="24"/>
        </w:rPr>
      </w:pPr>
      <w:r w:rsidRPr="00CA1D46">
        <w:rPr>
          <w:rFonts w:asciiTheme="majorEastAsia" w:eastAsiaTheme="majorEastAsia" w:hAnsiTheme="majorEastAsia" w:hint="eastAsia"/>
          <w:sz w:val="24"/>
          <w:szCs w:val="24"/>
        </w:rPr>
        <w:t>本基金的第</w:t>
      </w:r>
      <w:r w:rsidR="002A312C">
        <w:rPr>
          <w:rFonts w:asciiTheme="majorEastAsia" w:eastAsiaTheme="majorEastAsia" w:hAnsiTheme="majorEastAsia" w:hint="eastAsia"/>
          <w:sz w:val="24"/>
          <w:szCs w:val="24"/>
        </w:rPr>
        <w:t>二十</w:t>
      </w:r>
      <w:r w:rsidRPr="00CA1D46">
        <w:rPr>
          <w:rFonts w:asciiTheme="majorEastAsia" w:eastAsiaTheme="majorEastAsia" w:hAnsiTheme="majorEastAsia" w:hint="eastAsia"/>
          <w:sz w:val="24"/>
          <w:szCs w:val="24"/>
        </w:rPr>
        <w:t>个封闭期为</w:t>
      </w:r>
      <w:r w:rsidR="00373796">
        <w:rPr>
          <w:rFonts w:asciiTheme="majorEastAsia" w:eastAsiaTheme="majorEastAsia" w:hAnsiTheme="majorEastAsia"/>
          <w:sz w:val="24"/>
          <w:szCs w:val="24"/>
        </w:rPr>
        <w:t>202</w:t>
      </w:r>
      <w:r w:rsidR="00BC164D">
        <w:rPr>
          <w:rFonts w:asciiTheme="majorEastAsia" w:eastAsiaTheme="majorEastAsia" w:hAnsiTheme="majorEastAsia"/>
          <w:sz w:val="24"/>
          <w:szCs w:val="24"/>
        </w:rPr>
        <w:t>5</w:t>
      </w:r>
      <w:r w:rsidR="008C08C2" w:rsidRPr="008C08C2">
        <w:rPr>
          <w:rFonts w:asciiTheme="majorEastAsia" w:eastAsiaTheme="majorEastAsia" w:hAnsiTheme="majorEastAsia" w:hint="eastAsia"/>
          <w:sz w:val="24"/>
          <w:szCs w:val="24"/>
        </w:rPr>
        <w:t>年</w:t>
      </w:r>
      <w:r w:rsidR="002A312C">
        <w:rPr>
          <w:rFonts w:asciiTheme="majorEastAsia" w:eastAsiaTheme="majorEastAsia" w:hAnsiTheme="majorEastAsia"/>
          <w:sz w:val="24"/>
          <w:szCs w:val="24"/>
        </w:rPr>
        <w:t>6</w:t>
      </w:r>
      <w:r w:rsidR="008C08C2" w:rsidRPr="008C08C2">
        <w:rPr>
          <w:rFonts w:asciiTheme="majorEastAsia" w:eastAsiaTheme="majorEastAsia" w:hAnsiTheme="majorEastAsia" w:hint="eastAsia"/>
          <w:sz w:val="24"/>
          <w:szCs w:val="24"/>
        </w:rPr>
        <w:t>月</w:t>
      </w:r>
      <w:r w:rsidR="002A312C">
        <w:rPr>
          <w:rFonts w:asciiTheme="majorEastAsia" w:eastAsiaTheme="majorEastAsia" w:hAnsiTheme="majorEastAsia"/>
          <w:sz w:val="24"/>
          <w:szCs w:val="24"/>
        </w:rPr>
        <w:t>14</w:t>
      </w:r>
      <w:r w:rsidR="008C08C2" w:rsidRPr="008C08C2">
        <w:rPr>
          <w:rFonts w:asciiTheme="majorEastAsia" w:eastAsiaTheme="majorEastAsia" w:hAnsiTheme="majorEastAsia" w:hint="eastAsia"/>
          <w:sz w:val="24"/>
          <w:szCs w:val="24"/>
        </w:rPr>
        <w:t>日</w:t>
      </w:r>
      <w:r w:rsidR="008C08C2" w:rsidRPr="00CA1D46">
        <w:rPr>
          <w:rFonts w:asciiTheme="majorEastAsia" w:eastAsiaTheme="majorEastAsia" w:hAnsiTheme="majorEastAsia" w:hint="eastAsia"/>
          <w:sz w:val="24"/>
          <w:szCs w:val="24"/>
        </w:rPr>
        <w:t>（包括该日）</w:t>
      </w:r>
      <w:r w:rsidR="008C08C2" w:rsidRPr="008C08C2">
        <w:rPr>
          <w:rFonts w:asciiTheme="majorEastAsia" w:eastAsiaTheme="majorEastAsia" w:hAnsiTheme="majorEastAsia" w:hint="eastAsia"/>
          <w:sz w:val="24"/>
          <w:szCs w:val="24"/>
        </w:rPr>
        <w:t>至202</w:t>
      </w:r>
      <w:r w:rsidR="00916864">
        <w:rPr>
          <w:rFonts w:asciiTheme="majorEastAsia" w:eastAsiaTheme="majorEastAsia" w:hAnsiTheme="majorEastAsia"/>
          <w:sz w:val="24"/>
          <w:szCs w:val="24"/>
        </w:rPr>
        <w:t>5</w:t>
      </w:r>
      <w:r w:rsidR="008C08C2" w:rsidRPr="008C08C2">
        <w:rPr>
          <w:rFonts w:asciiTheme="majorEastAsia" w:eastAsiaTheme="majorEastAsia" w:hAnsiTheme="majorEastAsia" w:hint="eastAsia"/>
          <w:sz w:val="24"/>
          <w:szCs w:val="24"/>
        </w:rPr>
        <w:t>年</w:t>
      </w:r>
      <w:r w:rsidR="002A312C">
        <w:rPr>
          <w:rFonts w:asciiTheme="majorEastAsia" w:eastAsiaTheme="majorEastAsia" w:hAnsiTheme="majorEastAsia"/>
          <w:sz w:val="24"/>
          <w:szCs w:val="24"/>
        </w:rPr>
        <w:t>9</w:t>
      </w:r>
      <w:r w:rsidR="008C08C2" w:rsidRPr="008C08C2">
        <w:rPr>
          <w:rFonts w:asciiTheme="majorEastAsia" w:eastAsiaTheme="majorEastAsia" w:hAnsiTheme="majorEastAsia" w:hint="eastAsia"/>
          <w:sz w:val="24"/>
          <w:szCs w:val="24"/>
        </w:rPr>
        <w:t>月</w:t>
      </w:r>
      <w:r w:rsidR="002A312C">
        <w:rPr>
          <w:rFonts w:asciiTheme="majorEastAsia" w:eastAsiaTheme="majorEastAsia" w:hAnsiTheme="majorEastAsia"/>
          <w:sz w:val="24"/>
          <w:szCs w:val="24"/>
        </w:rPr>
        <w:t>14</w:t>
      </w:r>
      <w:r w:rsidR="008C08C2" w:rsidRPr="008C08C2">
        <w:rPr>
          <w:rFonts w:asciiTheme="majorEastAsia" w:eastAsiaTheme="majorEastAsia" w:hAnsiTheme="majorEastAsia" w:hint="eastAsia"/>
          <w:sz w:val="24"/>
          <w:szCs w:val="24"/>
        </w:rPr>
        <w:t>日</w:t>
      </w:r>
      <w:r w:rsidRPr="00CA1D46">
        <w:rPr>
          <w:rFonts w:asciiTheme="majorEastAsia" w:eastAsiaTheme="majorEastAsia" w:hAnsiTheme="majorEastAsia" w:hint="eastAsia"/>
          <w:sz w:val="24"/>
          <w:szCs w:val="24"/>
        </w:rPr>
        <w:t>（包括该日）。</w:t>
      </w:r>
      <w:r w:rsidR="008E1AF6" w:rsidRPr="00CA1D46">
        <w:rPr>
          <w:rFonts w:asciiTheme="majorEastAsia" w:eastAsiaTheme="majorEastAsia" w:hAnsiTheme="majorEastAsia"/>
          <w:sz w:val="24"/>
          <w:szCs w:val="24"/>
        </w:rPr>
        <w:t>目前本基金处于运作封闭期，该封闭期结束之后的第一个工作日</w:t>
      </w:r>
      <w:r w:rsidR="008E1AF6" w:rsidRPr="00CA1D46">
        <w:rPr>
          <w:rFonts w:asciiTheme="majorEastAsia" w:eastAsiaTheme="majorEastAsia" w:hAnsiTheme="majorEastAsia" w:hint="eastAsia"/>
          <w:sz w:val="24"/>
          <w:szCs w:val="24"/>
        </w:rPr>
        <w:t>即</w:t>
      </w:r>
      <w:r w:rsidR="008C08C2" w:rsidRPr="00CA1D46">
        <w:rPr>
          <w:rFonts w:asciiTheme="majorEastAsia" w:eastAsiaTheme="majorEastAsia" w:hAnsiTheme="majorEastAsia"/>
          <w:sz w:val="24"/>
          <w:szCs w:val="24"/>
        </w:rPr>
        <w:t>202</w:t>
      </w:r>
      <w:r w:rsidR="008F7B46">
        <w:rPr>
          <w:rFonts w:asciiTheme="majorEastAsia" w:eastAsiaTheme="majorEastAsia" w:hAnsiTheme="majorEastAsia"/>
          <w:sz w:val="24"/>
          <w:szCs w:val="24"/>
        </w:rPr>
        <w:t>5</w:t>
      </w:r>
      <w:r w:rsidR="0073388F" w:rsidRPr="00CA1D46">
        <w:rPr>
          <w:rFonts w:asciiTheme="majorEastAsia" w:eastAsiaTheme="majorEastAsia" w:hAnsiTheme="majorEastAsia" w:hint="eastAsia"/>
          <w:sz w:val="24"/>
          <w:szCs w:val="24"/>
        </w:rPr>
        <w:t>年</w:t>
      </w:r>
      <w:r w:rsidR="002A312C">
        <w:rPr>
          <w:rFonts w:asciiTheme="majorEastAsia" w:eastAsiaTheme="majorEastAsia" w:hAnsiTheme="majorEastAsia"/>
          <w:sz w:val="24"/>
          <w:szCs w:val="24"/>
        </w:rPr>
        <w:t>9</w:t>
      </w:r>
      <w:r w:rsidR="006B6198">
        <w:rPr>
          <w:rFonts w:asciiTheme="majorEastAsia" w:eastAsiaTheme="majorEastAsia" w:hAnsiTheme="majorEastAsia" w:hint="eastAsia"/>
          <w:sz w:val="24"/>
          <w:szCs w:val="24"/>
        </w:rPr>
        <w:t>月</w:t>
      </w:r>
      <w:r w:rsidR="002A312C">
        <w:rPr>
          <w:rFonts w:asciiTheme="majorEastAsia" w:eastAsiaTheme="majorEastAsia" w:hAnsiTheme="majorEastAsia"/>
          <w:sz w:val="24"/>
          <w:szCs w:val="24"/>
        </w:rPr>
        <w:t>15</w:t>
      </w:r>
      <w:r w:rsidR="008E1AF6" w:rsidRPr="00CA1D46">
        <w:rPr>
          <w:rFonts w:asciiTheme="majorEastAsia" w:eastAsiaTheme="majorEastAsia" w:hAnsiTheme="majorEastAsia" w:hint="eastAsia"/>
          <w:sz w:val="24"/>
          <w:szCs w:val="24"/>
        </w:rPr>
        <w:t>日（包括该日）起进入开放期（以下简称“本开放期”），本开放期为</w:t>
      </w:r>
      <w:r w:rsidR="008C08C2" w:rsidRPr="00CA1D46">
        <w:rPr>
          <w:rFonts w:asciiTheme="majorEastAsia" w:eastAsiaTheme="majorEastAsia" w:hAnsiTheme="majorEastAsia"/>
          <w:sz w:val="24"/>
          <w:szCs w:val="24"/>
        </w:rPr>
        <w:t>202</w:t>
      </w:r>
      <w:r w:rsidR="00CF2B2B">
        <w:rPr>
          <w:rFonts w:asciiTheme="majorEastAsia" w:eastAsiaTheme="majorEastAsia" w:hAnsiTheme="majorEastAsia"/>
          <w:sz w:val="24"/>
          <w:szCs w:val="24"/>
        </w:rPr>
        <w:t>5</w:t>
      </w:r>
      <w:r w:rsidR="00FB115B" w:rsidRPr="00CA1D46">
        <w:rPr>
          <w:rFonts w:asciiTheme="majorEastAsia" w:eastAsiaTheme="majorEastAsia" w:hAnsiTheme="majorEastAsia" w:hint="eastAsia"/>
          <w:sz w:val="24"/>
          <w:szCs w:val="24"/>
        </w:rPr>
        <w:t>年</w:t>
      </w:r>
      <w:r w:rsidR="002A312C">
        <w:rPr>
          <w:rFonts w:asciiTheme="majorEastAsia" w:eastAsiaTheme="majorEastAsia" w:hAnsiTheme="majorEastAsia"/>
          <w:sz w:val="24"/>
          <w:szCs w:val="24"/>
        </w:rPr>
        <w:t>9</w:t>
      </w:r>
      <w:r w:rsidR="008E1AF6" w:rsidRPr="00CA1D46">
        <w:rPr>
          <w:rFonts w:asciiTheme="majorEastAsia" w:eastAsiaTheme="majorEastAsia" w:hAnsiTheme="majorEastAsia" w:hint="eastAsia"/>
          <w:sz w:val="24"/>
          <w:szCs w:val="24"/>
        </w:rPr>
        <w:t>月</w:t>
      </w:r>
      <w:r w:rsidR="002A312C">
        <w:rPr>
          <w:rFonts w:asciiTheme="majorEastAsia" w:eastAsiaTheme="majorEastAsia" w:hAnsiTheme="majorEastAsia"/>
          <w:sz w:val="24"/>
          <w:szCs w:val="24"/>
        </w:rPr>
        <w:t>15</w:t>
      </w:r>
      <w:r w:rsidR="008E1AF6" w:rsidRPr="00CA1D46">
        <w:rPr>
          <w:rFonts w:asciiTheme="majorEastAsia" w:eastAsiaTheme="majorEastAsia" w:hAnsiTheme="majorEastAsia" w:hint="eastAsia"/>
          <w:sz w:val="24"/>
          <w:szCs w:val="24"/>
        </w:rPr>
        <w:t>日至</w:t>
      </w:r>
      <w:r w:rsidR="00973CFD" w:rsidRPr="00CA1D46">
        <w:rPr>
          <w:rFonts w:asciiTheme="majorEastAsia" w:eastAsiaTheme="majorEastAsia" w:hAnsiTheme="majorEastAsia"/>
          <w:sz w:val="24"/>
          <w:szCs w:val="24"/>
        </w:rPr>
        <w:t>202</w:t>
      </w:r>
      <w:r w:rsidR="00CF2B2B">
        <w:rPr>
          <w:rFonts w:asciiTheme="majorEastAsia" w:eastAsiaTheme="majorEastAsia" w:hAnsiTheme="majorEastAsia"/>
          <w:sz w:val="24"/>
          <w:szCs w:val="24"/>
        </w:rPr>
        <w:t>5</w:t>
      </w:r>
      <w:r w:rsidR="0017162D" w:rsidRPr="00CA1D46">
        <w:rPr>
          <w:rFonts w:asciiTheme="majorEastAsia" w:eastAsiaTheme="majorEastAsia" w:hAnsiTheme="majorEastAsia" w:hint="eastAsia"/>
          <w:sz w:val="24"/>
          <w:szCs w:val="24"/>
        </w:rPr>
        <w:t>年</w:t>
      </w:r>
      <w:r w:rsidR="002A312C">
        <w:rPr>
          <w:rFonts w:asciiTheme="majorEastAsia" w:eastAsiaTheme="majorEastAsia" w:hAnsiTheme="majorEastAsia"/>
          <w:sz w:val="24"/>
          <w:szCs w:val="24"/>
        </w:rPr>
        <w:t>9</w:t>
      </w:r>
      <w:r w:rsidR="008E1AF6" w:rsidRPr="00CA1D46">
        <w:rPr>
          <w:rFonts w:asciiTheme="majorEastAsia" w:eastAsiaTheme="majorEastAsia" w:hAnsiTheme="majorEastAsia" w:hint="eastAsia"/>
          <w:sz w:val="24"/>
          <w:szCs w:val="24"/>
        </w:rPr>
        <w:t>月</w:t>
      </w:r>
      <w:r w:rsidR="005320F8">
        <w:rPr>
          <w:rFonts w:asciiTheme="majorEastAsia" w:eastAsiaTheme="majorEastAsia" w:hAnsiTheme="majorEastAsia"/>
          <w:sz w:val="24"/>
          <w:szCs w:val="24"/>
        </w:rPr>
        <w:t>1</w:t>
      </w:r>
      <w:r w:rsidR="00AB44E8">
        <w:rPr>
          <w:rFonts w:asciiTheme="majorEastAsia" w:eastAsiaTheme="majorEastAsia" w:hAnsiTheme="majorEastAsia"/>
          <w:sz w:val="24"/>
          <w:szCs w:val="24"/>
        </w:rPr>
        <w:t>9</w:t>
      </w:r>
      <w:r w:rsidR="008E1AF6" w:rsidRPr="00CA1D46">
        <w:rPr>
          <w:rFonts w:asciiTheme="majorEastAsia" w:eastAsiaTheme="majorEastAsia" w:hAnsiTheme="majorEastAsia" w:hint="eastAsia"/>
          <w:sz w:val="24"/>
          <w:szCs w:val="24"/>
        </w:rPr>
        <w:t>日，在本开放期内本基金受理申购</w:t>
      </w:r>
      <w:r w:rsidR="00973CFD" w:rsidRPr="00973CFD">
        <w:rPr>
          <w:rFonts w:asciiTheme="majorEastAsia" w:eastAsiaTheme="majorEastAsia" w:hAnsiTheme="majorEastAsia" w:hint="eastAsia"/>
          <w:sz w:val="24"/>
          <w:szCs w:val="24"/>
        </w:rPr>
        <w:t>（含定期定额投资）</w:t>
      </w:r>
      <w:r w:rsidR="008E1AF6" w:rsidRPr="00CA1D46">
        <w:rPr>
          <w:rFonts w:asciiTheme="majorEastAsia" w:eastAsiaTheme="majorEastAsia" w:hAnsiTheme="majorEastAsia" w:hint="eastAsia"/>
          <w:sz w:val="24"/>
          <w:szCs w:val="24"/>
        </w:rPr>
        <w:t>、赎回和转换业务申请。下一个封闭期为本开放期结束之日次日（包括该日）起</w:t>
      </w:r>
      <w:r w:rsidR="008E1AF6" w:rsidRPr="00CA1D46">
        <w:rPr>
          <w:rFonts w:asciiTheme="majorEastAsia" w:eastAsiaTheme="majorEastAsia" w:hAnsiTheme="majorEastAsia"/>
          <w:sz w:val="24"/>
          <w:szCs w:val="24"/>
        </w:rPr>
        <w:t>3</w:t>
      </w:r>
      <w:r w:rsidR="008E1AF6" w:rsidRPr="00CA1D46">
        <w:rPr>
          <w:rFonts w:asciiTheme="majorEastAsia" w:eastAsiaTheme="majorEastAsia" w:hAnsiTheme="majorEastAsia" w:hint="eastAsia"/>
          <w:sz w:val="24"/>
          <w:szCs w:val="24"/>
        </w:rPr>
        <w:t>个月的期间，即</w:t>
      </w:r>
      <w:r w:rsidR="00973CFD" w:rsidRPr="00CA1D46">
        <w:rPr>
          <w:rFonts w:asciiTheme="majorEastAsia" w:eastAsiaTheme="majorEastAsia" w:hAnsiTheme="majorEastAsia"/>
          <w:sz w:val="24"/>
          <w:szCs w:val="24"/>
        </w:rPr>
        <w:t>202</w:t>
      </w:r>
      <w:r w:rsidR="00CF2B2B">
        <w:rPr>
          <w:rFonts w:asciiTheme="majorEastAsia" w:eastAsiaTheme="majorEastAsia" w:hAnsiTheme="majorEastAsia"/>
          <w:sz w:val="24"/>
          <w:szCs w:val="24"/>
        </w:rPr>
        <w:t>5</w:t>
      </w:r>
      <w:r w:rsidR="007830F3" w:rsidRPr="00CA1D46">
        <w:rPr>
          <w:rFonts w:asciiTheme="majorEastAsia" w:eastAsiaTheme="majorEastAsia" w:hAnsiTheme="majorEastAsia" w:hint="eastAsia"/>
          <w:sz w:val="24"/>
          <w:szCs w:val="24"/>
        </w:rPr>
        <w:t>年</w:t>
      </w:r>
      <w:r w:rsidR="00AB44E8">
        <w:rPr>
          <w:rFonts w:asciiTheme="majorEastAsia" w:eastAsiaTheme="majorEastAsia" w:hAnsiTheme="majorEastAsia"/>
          <w:sz w:val="24"/>
          <w:szCs w:val="24"/>
        </w:rPr>
        <w:t>9</w:t>
      </w:r>
      <w:r w:rsidR="008E1AF6" w:rsidRPr="00CA1D46">
        <w:rPr>
          <w:rFonts w:asciiTheme="majorEastAsia" w:eastAsiaTheme="majorEastAsia" w:hAnsiTheme="majorEastAsia" w:hint="eastAsia"/>
          <w:sz w:val="24"/>
          <w:szCs w:val="24"/>
        </w:rPr>
        <w:t>月</w:t>
      </w:r>
      <w:r w:rsidR="00AB44E8">
        <w:rPr>
          <w:rFonts w:asciiTheme="majorEastAsia" w:eastAsiaTheme="majorEastAsia" w:hAnsiTheme="majorEastAsia"/>
          <w:sz w:val="24"/>
          <w:szCs w:val="24"/>
        </w:rPr>
        <w:t>20</w:t>
      </w:r>
      <w:r w:rsidR="008E1AF6" w:rsidRPr="00CA1D46">
        <w:rPr>
          <w:rFonts w:asciiTheme="majorEastAsia" w:eastAsiaTheme="majorEastAsia" w:hAnsiTheme="majorEastAsia" w:hint="eastAsia"/>
          <w:sz w:val="24"/>
          <w:szCs w:val="24"/>
        </w:rPr>
        <w:t>日至</w:t>
      </w:r>
      <w:r w:rsidR="00973CFD" w:rsidRPr="00CA1D46">
        <w:rPr>
          <w:rFonts w:asciiTheme="majorEastAsia" w:eastAsiaTheme="majorEastAsia" w:hAnsiTheme="majorEastAsia"/>
          <w:sz w:val="24"/>
          <w:szCs w:val="24"/>
        </w:rPr>
        <w:t>202</w:t>
      </w:r>
      <w:r w:rsidR="008845F5">
        <w:rPr>
          <w:rFonts w:asciiTheme="majorEastAsia" w:eastAsiaTheme="majorEastAsia" w:hAnsiTheme="majorEastAsia"/>
          <w:sz w:val="24"/>
          <w:szCs w:val="24"/>
        </w:rPr>
        <w:t>5</w:t>
      </w:r>
      <w:r w:rsidR="00973CFD" w:rsidRPr="00CA1D46">
        <w:rPr>
          <w:rFonts w:asciiTheme="majorEastAsia" w:eastAsiaTheme="majorEastAsia" w:hAnsiTheme="majorEastAsia" w:hint="eastAsia"/>
          <w:sz w:val="24"/>
          <w:szCs w:val="24"/>
        </w:rPr>
        <w:t>年</w:t>
      </w:r>
      <w:r w:rsidR="00123211">
        <w:rPr>
          <w:rFonts w:asciiTheme="majorEastAsia" w:eastAsiaTheme="majorEastAsia" w:hAnsiTheme="majorEastAsia"/>
          <w:sz w:val="24"/>
          <w:szCs w:val="24"/>
        </w:rPr>
        <w:t>12</w:t>
      </w:r>
      <w:r w:rsidR="008E1AF6" w:rsidRPr="00CA1D46">
        <w:rPr>
          <w:rFonts w:asciiTheme="majorEastAsia" w:eastAsiaTheme="majorEastAsia" w:hAnsiTheme="majorEastAsia" w:hint="eastAsia"/>
          <w:sz w:val="24"/>
          <w:szCs w:val="24"/>
        </w:rPr>
        <w:t>月</w:t>
      </w:r>
      <w:r w:rsidR="00123211">
        <w:rPr>
          <w:rFonts w:asciiTheme="majorEastAsia" w:eastAsiaTheme="majorEastAsia" w:hAnsiTheme="majorEastAsia"/>
          <w:sz w:val="24"/>
          <w:szCs w:val="24"/>
        </w:rPr>
        <w:t>21</w:t>
      </w:r>
      <w:r w:rsidR="008E1AF6" w:rsidRPr="00CA1D46">
        <w:rPr>
          <w:rFonts w:asciiTheme="majorEastAsia" w:eastAsiaTheme="majorEastAsia" w:hAnsiTheme="majorEastAsia" w:hint="eastAsia"/>
          <w:sz w:val="24"/>
          <w:szCs w:val="24"/>
        </w:rPr>
        <w:t>日为本基金的下一个运作封闭期，该封闭期内本基</w:t>
      </w:r>
      <w:bookmarkStart w:id="0" w:name="_GoBack"/>
      <w:bookmarkEnd w:id="0"/>
      <w:r w:rsidR="008E1AF6" w:rsidRPr="00CA1D46">
        <w:rPr>
          <w:rFonts w:asciiTheme="majorEastAsia" w:eastAsiaTheme="majorEastAsia" w:hAnsiTheme="majorEastAsia" w:hint="eastAsia"/>
          <w:sz w:val="24"/>
          <w:szCs w:val="24"/>
        </w:rPr>
        <w:t>金不办理申购</w:t>
      </w:r>
      <w:r w:rsidR="00973CFD" w:rsidRPr="00973CFD">
        <w:rPr>
          <w:rFonts w:asciiTheme="majorEastAsia" w:eastAsiaTheme="majorEastAsia" w:hAnsiTheme="majorEastAsia" w:hint="eastAsia"/>
          <w:sz w:val="24"/>
          <w:szCs w:val="24"/>
        </w:rPr>
        <w:t>（含定期定额投资）</w:t>
      </w:r>
      <w:r w:rsidR="008E1AF6" w:rsidRPr="00CA1D46">
        <w:rPr>
          <w:rFonts w:asciiTheme="majorEastAsia" w:eastAsiaTheme="majorEastAsia" w:hAnsiTheme="majorEastAsia" w:hint="eastAsia"/>
          <w:sz w:val="24"/>
          <w:szCs w:val="24"/>
        </w:rPr>
        <w:t>、赎回和转换业务。</w:t>
      </w:r>
    </w:p>
    <w:p w14:paraId="7323E0CD" w14:textId="77777777" w:rsidR="002674EA" w:rsidRPr="00CA1D46" w:rsidRDefault="008E1AF6">
      <w:pPr>
        <w:autoSpaceDE w:val="0"/>
        <w:autoSpaceDN w:val="0"/>
        <w:adjustRightInd w:val="0"/>
        <w:spacing w:before="29" w:afterLines="100" w:after="240" w:line="288" w:lineRule="auto"/>
        <w:ind w:left="17"/>
        <w:jc w:val="left"/>
        <w:rPr>
          <w:rFonts w:asciiTheme="majorEastAsia" w:eastAsiaTheme="majorEastAsia" w:hAnsiTheme="majorEastAsia" w:cs="宋体"/>
          <w:b/>
          <w:bCs/>
          <w:color w:val="000000"/>
          <w:kern w:val="0"/>
          <w:sz w:val="24"/>
          <w:szCs w:val="24"/>
        </w:rPr>
      </w:pPr>
      <w:r w:rsidRPr="00CA1D46">
        <w:rPr>
          <w:rFonts w:asciiTheme="majorEastAsia" w:eastAsiaTheme="majorEastAsia" w:hAnsiTheme="majorEastAsia" w:cs="宋体"/>
          <w:b/>
          <w:bCs/>
          <w:color w:val="000000"/>
          <w:kern w:val="0"/>
          <w:sz w:val="24"/>
          <w:szCs w:val="24"/>
        </w:rPr>
        <w:t xml:space="preserve">3 </w:t>
      </w:r>
      <w:r w:rsidRPr="00CA1D46">
        <w:rPr>
          <w:rFonts w:asciiTheme="majorEastAsia" w:eastAsiaTheme="majorEastAsia" w:hAnsiTheme="majorEastAsia" w:cs="宋体" w:hint="eastAsia"/>
          <w:b/>
          <w:bCs/>
          <w:color w:val="000000"/>
          <w:kern w:val="0"/>
          <w:sz w:val="24"/>
          <w:szCs w:val="24"/>
        </w:rPr>
        <w:t>申购业务</w:t>
      </w:r>
    </w:p>
    <w:p w14:paraId="4274014C" w14:textId="77777777" w:rsidR="002674EA" w:rsidRPr="00CA1D46" w:rsidRDefault="008E1AF6">
      <w:pPr>
        <w:autoSpaceDE w:val="0"/>
        <w:autoSpaceDN w:val="0"/>
        <w:adjustRightInd w:val="0"/>
        <w:spacing w:line="360" w:lineRule="auto"/>
        <w:jc w:val="left"/>
        <w:rPr>
          <w:rFonts w:asciiTheme="majorEastAsia" w:eastAsiaTheme="majorEastAsia" w:hAnsiTheme="majorEastAsia" w:cs="宋体"/>
          <w:b/>
          <w:bCs/>
          <w:color w:val="000000"/>
          <w:kern w:val="0"/>
          <w:sz w:val="24"/>
          <w:szCs w:val="24"/>
        </w:rPr>
      </w:pPr>
      <w:r w:rsidRPr="00CA1D46">
        <w:rPr>
          <w:rFonts w:asciiTheme="majorEastAsia" w:eastAsiaTheme="majorEastAsia" w:hAnsiTheme="majorEastAsia" w:cs="宋体"/>
          <w:b/>
          <w:bCs/>
          <w:color w:val="000000"/>
          <w:kern w:val="0"/>
          <w:sz w:val="24"/>
          <w:szCs w:val="24"/>
        </w:rPr>
        <w:t xml:space="preserve">3.1 </w:t>
      </w:r>
      <w:r w:rsidRPr="00CA1D46">
        <w:rPr>
          <w:rFonts w:asciiTheme="majorEastAsia" w:eastAsiaTheme="majorEastAsia" w:hAnsiTheme="majorEastAsia" w:cs="宋体" w:hint="eastAsia"/>
          <w:b/>
          <w:bCs/>
          <w:color w:val="000000"/>
          <w:kern w:val="0"/>
          <w:sz w:val="24"/>
          <w:szCs w:val="24"/>
        </w:rPr>
        <w:t>申购金额限制</w:t>
      </w:r>
    </w:p>
    <w:p w14:paraId="7762AA7B" w14:textId="77777777" w:rsidR="002674EA" w:rsidRPr="00CA1D46" w:rsidRDefault="008E1AF6">
      <w:pPr>
        <w:autoSpaceDE w:val="0"/>
        <w:autoSpaceDN w:val="0"/>
        <w:adjustRightInd w:val="0"/>
        <w:spacing w:line="360" w:lineRule="auto"/>
        <w:ind w:firstLine="480"/>
        <w:rPr>
          <w:rFonts w:asciiTheme="majorEastAsia" w:eastAsiaTheme="majorEastAsia" w:hAnsiTheme="majorEastAsia"/>
          <w:kern w:val="0"/>
          <w:sz w:val="24"/>
          <w:szCs w:val="24"/>
        </w:rPr>
      </w:pPr>
      <w:bookmarkStart w:id="1" w:name="_Hlk529802862"/>
      <w:r w:rsidRPr="00CA1D46">
        <w:rPr>
          <w:rFonts w:asciiTheme="majorEastAsia" w:eastAsiaTheme="majorEastAsia" w:hAnsiTheme="majorEastAsia" w:hint="eastAsia"/>
          <w:kern w:val="0"/>
          <w:sz w:val="24"/>
          <w:szCs w:val="24"/>
        </w:rPr>
        <w:t>1、销售机构销售网点每个账户单笔申购的最低金额为10元人民币（含申购费），直销中心每个账户单笔申购最低金额为10元人民币（含申购费），通过基金管理人网上直销系统办理基金申购业务的单笔申购最低金额为10元人民币（含申购费），详情请见当地销售机构公告。</w:t>
      </w:r>
    </w:p>
    <w:p w14:paraId="1F3323C7" w14:textId="77777777" w:rsidR="002674EA" w:rsidRPr="00CA1D46" w:rsidRDefault="008E1AF6">
      <w:pPr>
        <w:autoSpaceDE w:val="0"/>
        <w:autoSpaceDN w:val="0"/>
        <w:adjustRightInd w:val="0"/>
        <w:spacing w:line="360" w:lineRule="auto"/>
        <w:ind w:firstLine="480"/>
        <w:rPr>
          <w:rFonts w:asciiTheme="majorEastAsia" w:eastAsiaTheme="majorEastAsia" w:hAnsiTheme="majorEastAsia"/>
          <w:kern w:val="0"/>
          <w:sz w:val="24"/>
          <w:szCs w:val="24"/>
        </w:rPr>
      </w:pPr>
      <w:r w:rsidRPr="00CA1D46">
        <w:rPr>
          <w:rFonts w:asciiTheme="majorEastAsia" w:eastAsiaTheme="majorEastAsia" w:hAnsiTheme="majorEastAsia" w:hint="eastAsia"/>
          <w:kern w:val="0"/>
          <w:sz w:val="24"/>
          <w:szCs w:val="24"/>
        </w:rPr>
        <w:t>投资人将当期分配的基金收益再投资时，不受最低申购金额的限制。</w:t>
      </w:r>
    </w:p>
    <w:bookmarkEnd w:id="1"/>
    <w:p w14:paraId="07F03CC6" w14:textId="77777777" w:rsidR="002674EA" w:rsidRPr="00CA1D46" w:rsidRDefault="008E1AF6">
      <w:pPr>
        <w:autoSpaceDE w:val="0"/>
        <w:autoSpaceDN w:val="0"/>
        <w:adjustRightInd w:val="0"/>
        <w:spacing w:line="360" w:lineRule="auto"/>
        <w:ind w:firstLine="480"/>
        <w:rPr>
          <w:rFonts w:asciiTheme="majorEastAsia" w:eastAsiaTheme="majorEastAsia" w:hAnsiTheme="majorEastAsia"/>
          <w:kern w:val="0"/>
          <w:sz w:val="24"/>
          <w:szCs w:val="24"/>
          <w:lang w:val="zh-CN"/>
        </w:rPr>
      </w:pPr>
      <w:r w:rsidRPr="00CA1D46">
        <w:rPr>
          <w:rFonts w:asciiTheme="majorEastAsia" w:eastAsiaTheme="majorEastAsia" w:hAnsiTheme="majorEastAsia" w:hint="eastAsia"/>
          <w:kern w:val="0"/>
          <w:sz w:val="24"/>
          <w:szCs w:val="24"/>
        </w:rPr>
        <w:t>2、</w:t>
      </w:r>
      <w:bookmarkStart w:id="2" w:name="_Hlk529802882"/>
      <w:r w:rsidRPr="00CA1D46">
        <w:rPr>
          <w:rFonts w:asciiTheme="majorEastAsia" w:eastAsiaTheme="majorEastAsia" w:hAnsiTheme="majorEastAsia" w:hint="eastAsia"/>
          <w:kern w:val="0"/>
          <w:sz w:val="24"/>
          <w:szCs w:val="24"/>
        </w:rPr>
        <w:t>本基金目前对单个投资人累计持有份额和单笔申购金额不设上限限制，基金管理人可以规定单个投资者累计持有的基金份额和单笔申购金额数量限制，</w:t>
      </w:r>
      <w:r w:rsidRPr="00CA1D46">
        <w:rPr>
          <w:rFonts w:asciiTheme="majorEastAsia" w:eastAsiaTheme="majorEastAsia" w:hAnsiTheme="majorEastAsia" w:hint="eastAsia"/>
          <w:kern w:val="0"/>
          <w:sz w:val="24"/>
          <w:szCs w:val="24"/>
        </w:rPr>
        <w:lastRenderedPageBreak/>
        <w:t>具体规定见定期更新的招募说明书或相关公告，但本基金单一投资者持有基金份额数不得达到或超过基金份额总数的50%（运作过程中，因基金份额赎回等情形导致被动达到或超过50%的除外）。</w:t>
      </w:r>
    </w:p>
    <w:p w14:paraId="2658233D" w14:textId="77777777" w:rsidR="002674EA" w:rsidRPr="00CA1D46" w:rsidRDefault="008E1AF6">
      <w:pPr>
        <w:autoSpaceDE w:val="0"/>
        <w:autoSpaceDN w:val="0"/>
        <w:adjustRightInd w:val="0"/>
        <w:spacing w:line="360" w:lineRule="auto"/>
        <w:ind w:firstLine="480"/>
        <w:rPr>
          <w:rFonts w:asciiTheme="majorEastAsia" w:eastAsiaTheme="majorEastAsia" w:hAnsiTheme="majorEastAsia"/>
          <w:kern w:val="0"/>
          <w:sz w:val="24"/>
          <w:szCs w:val="24"/>
        </w:rPr>
      </w:pPr>
      <w:r w:rsidRPr="00CA1D46">
        <w:rPr>
          <w:rFonts w:asciiTheme="majorEastAsia" w:eastAsiaTheme="majorEastAsia" w:hAnsiTheme="majorEastAsia" w:hint="eastAsia"/>
          <w:kern w:val="0"/>
          <w:sz w:val="24"/>
          <w:szCs w:val="24"/>
        </w:rPr>
        <w:t>3、基金管理人目前对本基金的总规模、单日申购金额和净申购比例不设上限，基金管理人可以规定本基金的总规模、单日申购金额和净申购比例上限，具体规定见定期更新的招募说明书或相关公告。</w:t>
      </w:r>
    </w:p>
    <w:p w14:paraId="1E4CB48D" w14:textId="5DE4FE76" w:rsidR="002674EA" w:rsidRPr="00CA1D46" w:rsidRDefault="008E1AF6">
      <w:pPr>
        <w:autoSpaceDE w:val="0"/>
        <w:autoSpaceDN w:val="0"/>
        <w:adjustRightInd w:val="0"/>
        <w:spacing w:line="360" w:lineRule="auto"/>
        <w:ind w:firstLine="480"/>
        <w:rPr>
          <w:rFonts w:asciiTheme="majorEastAsia" w:eastAsiaTheme="majorEastAsia" w:hAnsiTheme="majorEastAsia"/>
          <w:kern w:val="0"/>
          <w:sz w:val="24"/>
          <w:szCs w:val="24"/>
        </w:rPr>
      </w:pPr>
      <w:r w:rsidRPr="00CA1D46">
        <w:rPr>
          <w:rFonts w:asciiTheme="majorEastAsia" w:eastAsiaTheme="majorEastAsia" w:hAnsiTheme="majorEastAsia" w:hint="eastAsia"/>
          <w:kern w:val="0"/>
          <w:sz w:val="24"/>
          <w:szCs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bookmarkEnd w:id="2"/>
    <w:p w14:paraId="7FB75372" w14:textId="77777777" w:rsidR="002674EA" w:rsidRPr="00CA1D46" w:rsidRDefault="008E1AF6">
      <w:pPr>
        <w:autoSpaceDE w:val="0"/>
        <w:autoSpaceDN w:val="0"/>
        <w:adjustRightInd w:val="0"/>
        <w:spacing w:before="29" w:line="288" w:lineRule="auto"/>
        <w:ind w:left="15"/>
        <w:jc w:val="left"/>
        <w:rPr>
          <w:rFonts w:asciiTheme="majorEastAsia" w:eastAsiaTheme="majorEastAsia" w:hAnsiTheme="majorEastAsia" w:cs="宋体"/>
          <w:b/>
          <w:bCs/>
          <w:color w:val="000000"/>
          <w:kern w:val="0"/>
          <w:sz w:val="24"/>
          <w:szCs w:val="24"/>
        </w:rPr>
      </w:pPr>
      <w:r w:rsidRPr="00CA1D46">
        <w:rPr>
          <w:rFonts w:asciiTheme="majorEastAsia" w:eastAsiaTheme="majorEastAsia" w:hAnsiTheme="majorEastAsia" w:cs="宋体"/>
          <w:b/>
          <w:bCs/>
          <w:color w:val="000000"/>
          <w:kern w:val="0"/>
          <w:sz w:val="24"/>
          <w:szCs w:val="24"/>
        </w:rPr>
        <w:t xml:space="preserve">3.2 </w:t>
      </w:r>
      <w:r w:rsidRPr="00CA1D46">
        <w:rPr>
          <w:rFonts w:asciiTheme="majorEastAsia" w:eastAsiaTheme="majorEastAsia" w:hAnsiTheme="majorEastAsia" w:cs="宋体" w:hint="eastAsia"/>
          <w:b/>
          <w:bCs/>
          <w:color w:val="000000"/>
          <w:kern w:val="0"/>
          <w:sz w:val="24"/>
          <w:szCs w:val="24"/>
        </w:rPr>
        <w:t>申购费率</w:t>
      </w:r>
    </w:p>
    <w:p w14:paraId="37092E88" w14:textId="77777777" w:rsidR="002674EA" w:rsidRPr="00CA1D46" w:rsidRDefault="008E1AF6">
      <w:pPr>
        <w:snapToGrid w:val="0"/>
        <w:spacing w:line="360" w:lineRule="auto"/>
        <w:ind w:firstLine="480"/>
        <w:jc w:val="center"/>
        <w:rPr>
          <w:rFonts w:asciiTheme="majorEastAsia" w:eastAsiaTheme="majorEastAsia" w:hAnsiTheme="majorEastAsia"/>
          <w:sz w:val="24"/>
          <w:szCs w:val="24"/>
        </w:rPr>
      </w:pPr>
      <w:r w:rsidRPr="00CA1D46">
        <w:rPr>
          <w:rFonts w:asciiTheme="majorEastAsia" w:eastAsiaTheme="majorEastAsia" w:hAnsiTheme="majorEastAsia" w:hint="eastAsia"/>
          <w:sz w:val="24"/>
          <w:szCs w:val="24"/>
        </w:rPr>
        <w:t>表</w:t>
      </w:r>
      <w:r w:rsidRPr="00CA1D46">
        <w:rPr>
          <w:rFonts w:asciiTheme="majorEastAsia" w:eastAsiaTheme="majorEastAsia" w:hAnsiTheme="majorEastAsia"/>
          <w:sz w:val="24"/>
          <w:szCs w:val="24"/>
        </w:rPr>
        <w:t>1</w:t>
      </w:r>
      <w:r w:rsidRPr="00CA1D46">
        <w:rPr>
          <w:rFonts w:asciiTheme="majorEastAsia" w:eastAsiaTheme="majorEastAsia" w:hAnsiTheme="majorEastAsia" w:hint="eastAsia"/>
          <w:sz w:val="24"/>
          <w:szCs w:val="24"/>
        </w:rPr>
        <w:t>：本基金份额的申购费率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3122"/>
        <w:gridCol w:w="1986"/>
        <w:gridCol w:w="1637"/>
      </w:tblGrid>
      <w:tr w:rsidR="002674EA" w:rsidRPr="00CA1D46" w14:paraId="1E364444" w14:textId="77777777">
        <w:trPr>
          <w:trHeight w:val="190"/>
          <w:jc w:val="center"/>
        </w:trPr>
        <w:tc>
          <w:tcPr>
            <w:tcW w:w="938" w:type="pct"/>
            <w:vAlign w:val="center"/>
          </w:tcPr>
          <w:p w14:paraId="764AE375" w14:textId="77777777" w:rsidR="002674EA" w:rsidRPr="00CA1D46" w:rsidRDefault="008E1AF6">
            <w:pPr>
              <w:widowControl/>
              <w:jc w:val="center"/>
              <w:rPr>
                <w:rFonts w:asciiTheme="majorEastAsia" w:eastAsiaTheme="majorEastAsia" w:hAnsiTheme="majorEastAsia"/>
                <w:bCs/>
                <w:kern w:val="0"/>
                <w:sz w:val="24"/>
                <w:szCs w:val="24"/>
              </w:rPr>
            </w:pPr>
            <w:r w:rsidRPr="00CA1D46">
              <w:rPr>
                <w:rFonts w:asciiTheme="majorEastAsia" w:eastAsiaTheme="majorEastAsia" w:hAnsiTheme="majorEastAsia" w:hint="eastAsia"/>
                <w:bCs/>
                <w:kern w:val="0"/>
                <w:sz w:val="24"/>
                <w:szCs w:val="24"/>
              </w:rPr>
              <w:t>费用种类</w:t>
            </w:r>
          </w:p>
        </w:tc>
        <w:tc>
          <w:tcPr>
            <w:tcW w:w="3076" w:type="pct"/>
            <w:gridSpan w:val="2"/>
            <w:shd w:val="clear" w:color="auto" w:fill="auto"/>
            <w:vAlign w:val="center"/>
          </w:tcPr>
          <w:p w14:paraId="3204E75B" w14:textId="77777777" w:rsidR="002674EA" w:rsidRPr="00CA1D46" w:rsidRDefault="008E1AF6">
            <w:pPr>
              <w:widowControl/>
              <w:ind w:firstLine="480"/>
              <w:jc w:val="center"/>
              <w:rPr>
                <w:rFonts w:asciiTheme="majorEastAsia" w:eastAsiaTheme="majorEastAsia" w:hAnsiTheme="majorEastAsia"/>
                <w:bCs/>
                <w:kern w:val="0"/>
                <w:sz w:val="24"/>
                <w:szCs w:val="24"/>
              </w:rPr>
            </w:pPr>
            <w:r w:rsidRPr="00CA1D46">
              <w:rPr>
                <w:rFonts w:asciiTheme="majorEastAsia" w:eastAsiaTheme="majorEastAsia" w:hAnsiTheme="majorEastAsia" w:cs="Arial" w:hint="eastAsia"/>
                <w:sz w:val="24"/>
                <w:szCs w:val="24"/>
              </w:rPr>
              <w:t>申购金额</w:t>
            </w:r>
            <w:r w:rsidRPr="00CA1D46">
              <w:rPr>
                <w:rFonts w:asciiTheme="majorEastAsia" w:eastAsiaTheme="majorEastAsia" w:hAnsiTheme="majorEastAsia" w:cs="Arial"/>
                <w:sz w:val="24"/>
                <w:szCs w:val="24"/>
              </w:rPr>
              <w:t>M（单位：元）</w:t>
            </w:r>
          </w:p>
        </w:tc>
        <w:tc>
          <w:tcPr>
            <w:tcW w:w="986" w:type="pct"/>
            <w:vAlign w:val="center"/>
          </w:tcPr>
          <w:p w14:paraId="012C5E9C" w14:textId="77777777" w:rsidR="002674EA" w:rsidRPr="00CA1D46" w:rsidRDefault="008E1AF6">
            <w:pPr>
              <w:widowControl/>
              <w:jc w:val="center"/>
              <w:rPr>
                <w:rFonts w:asciiTheme="majorEastAsia" w:eastAsiaTheme="majorEastAsia" w:hAnsiTheme="majorEastAsia"/>
                <w:bCs/>
                <w:kern w:val="0"/>
                <w:sz w:val="24"/>
                <w:szCs w:val="24"/>
              </w:rPr>
            </w:pPr>
            <w:r w:rsidRPr="00CA1D46">
              <w:rPr>
                <w:rFonts w:asciiTheme="majorEastAsia" w:eastAsiaTheme="majorEastAsia" w:hAnsiTheme="majorEastAsia" w:cs="Arial"/>
                <w:sz w:val="24"/>
                <w:szCs w:val="24"/>
              </w:rPr>
              <w:t>C类基金份额</w:t>
            </w:r>
            <w:r w:rsidRPr="00CA1D46">
              <w:rPr>
                <w:rFonts w:asciiTheme="majorEastAsia" w:eastAsiaTheme="majorEastAsia" w:hAnsiTheme="majorEastAsia" w:cs="Arial" w:hint="eastAsia"/>
                <w:sz w:val="24"/>
                <w:szCs w:val="24"/>
              </w:rPr>
              <w:t>申购费率</w:t>
            </w:r>
          </w:p>
        </w:tc>
      </w:tr>
      <w:tr w:rsidR="002674EA" w:rsidRPr="00CA1D46" w14:paraId="79902361" w14:textId="77777777">
        <w:trPr>
          <w:trHeight w:val="190"/>
          <w:jc w:val="center"/>
        </w:trPr>
        <w:tc>
          <w:tcPr>
            <w:tcW w:w="938" w:type="pct"/>
            <w:vMerge w:val="restart"/>
            <w:vAlign w:val="center"/>
          </w:tcPr>
          <w:p w14:paraId="5ED22573" w14:textId="77777777" w:rsidR="002674EA" w:rsidRPr="00CA1D46" w:rsidRDefault="008E1AF6">
            <w:pPr>
              <w:widowControl/>
              <w:jc w:val="center"/>
              <w:rPr>
                <w:rFonts w:asciiTheme="majorEastAsia" w:eastAsiaTheme="majorEastAsia" w:hAnsiTheme="majorEastAsia"/>
                <w:bCs/>
                <w:kern w:val="0"/>
                <w:sz w:val="24"/>
                <w:szCs w:val="24"/>
              </w:rPr>
            </w:pPr>
            <w:r w:rsidRPr="00CA1D46">
              <w:rPr>
                <w:rFonts w:asciiTheme="majorEastAsia" w:eastAsiaTheme="majorEastAsia" w:hAnsiTheme="majorEastAsia" w:hint="eastAsia"/>
                <w:bCs/>
                <w:kern w:val="0"/>
                <w:sz w:val="24"/>
                <w:szCs w:val="24"/>
              </w:rPr>
              <w:t>申购费率</w:t>
            </w:r>
          </w:p>
        </w:tc>
        <w:tc>
          <w:tcPr>
            <w:tcW w:w="1880" w:type="pct"/>
            <w:shd w:val="clear" w:color="auto" w:fill="auto"/>
            <w:vAlign w:val="center"/>
          </w:tcPr>
          <w:p w14:paraId="3EF395DD" w14:textId="77777777" w:rsidR="002674EA" w:rsidRPr="00CA1D46" w:rsidRDefault="008E1AF6">
            <w:pPr>
              <w:widowControl/>
              <w:jc w:val="center"/>
              <w:rPr>
                <w:rFonts w:asciiTheme="majorEastAsia" w:eastAsiaTheme="majorEastAsia" w:hAnsiTheme="majorEastAsia"/>
                <w:bCs/>
                <w:kern w:val="0"/>
                <w:sz w:val="24"/>
                <w:szCs w:val="24"/>
              </w:rPr>
            </w:pPr>
            <w:r w:rsidRPr="00CA1D46">
              <w:rPr>
                <w:rFonts w:asciiTheme="majorEastAsia" w:eastAsiaTheme="majorEastAsia" w:hAnsiTheme="majorEastAsia" w:cs="宋体"/>
                <w:kern w:val="0"/>
                <w:sz w:val="24"/>
                <w:szCs w:val="24"/>
              </w:rPr>
              <w:t>M＜100万</w:t>
            </w:r>
          </w:p>
        </w:tc>
        <w:tc>
          <w:tcPr>
            <w:tcW w:w="1196" w:type="pct"/>
            <w:shd w:val="clear" w:color="auto" w:fill="auto"/>
            <w:vAlign w:val="center"/>
          </w:tcPr>
          <w:p w14:paraId="21C922CB" w14:textId="77777777" w:rsidR="002674EA" w:rsidRPr="00CA1D46" w:rsidRDefault="008E1AF6">
            <w:pPr>
              <w:widowControl/>
              <w:jc w:val="center"/>
              <w:rPr>
                <w:rFonts w:asciiTheme="majorEastAsia" w:eastAsiaTheme="majorEastAsia" w:hAnsiTheme="majorEastAsia"/>
                <w:bCs/>
                <w:kern w:val="0"/>
                <w:sz w:val="24"/>
                <w:szCs w:val="24"/>
              </w:rPr>
            </w:pPr>
            <w:r w:rsidRPr="00CA1D46">
              <w:rPr>
                <w:rFonts w:asciiTheme="majorEastAsia" w:eastAsiaTheme="majorEastAsia" w:hAnsiTheme="majorEastAsia" w:cs="宋体"/>
                <w:kern w:val="0"/>
                <w:sz w:val="24"/>
                <w:szCs w:val="24"/>
              </w:rPr>
              <w:t>0.80%</w:t>
            </w:r>
          </w:p>
        </w:tc>
        <w:tc>
          <w:tcPr>
            <w:tcW w:w="986" w:type="pct"/>
            <w:vMerge w:val="restart"/>
            <w:vAlign w:val="center"/>
          </w:tcPr>
          <w:p w14:paraId="44A142E5" w14:textId="77777777" w:rsidR="002674EA" w:rsidRPr="00CA1D46" w:rsidRDefault="008E1AF6">
            <w:pPr>
              <w:widowControl/>
              <w:jc w:val="center"/>
              <w:rPr>
                <w:rFonts w:asciiTheme="majorEastAsia" w:eastAsiaTheme="majorEastAsia" w:hAnsiTheme="majorEastAsia"/>
                <w:bCs/>
                <w:kern w:val="0"/>
                <w:sz w:val="24"/>
                <w:szCs w:val="24"/>
              </w:rPr>
            </w:pPr>
            <w:r w:rsidRPr="00CA1D46">
              <w:rPr>
                <w:rFonts w:asciiTheme="majorEastAsia" w:eastAsiaTheme="majorEastAsia" w:hAnsiTheme="majorEastAsia"/>
                <w:bCs/>
                <w:kern w:val="0"/>
                <w:sz w:val="24"/>
                <w:szCs w:val="24"/>
              </w:rPr>
              <w:t>0</w:t>
            </w:r>
          </w:p>
        </w:tc>
      </w:tr>
      <w:tr w:rsidR="002674EA" w:rsidRPr="00CA1D46" w14:paraId="3DA67479" w14:textId="77777777">
        <w:trPr>
          <w:trHeight w:val="190"/>
          <w:jc w:val="center"/>
        </w:trPr>
        <w:tc>
          <w:tcPr>
            <w:tcW w:w="938" w:type="pct"/>
            <w:vMerge/>
            <w:vAlign w:val="center"/>
          </w:tcPr>
          <w:p w14:paraId="29AA386D" w14:textId="77777777" w:rsidR="002674EA" w:rsidRPr="00CA1D46" w:rsidRDefault="002674EA">
            <w:pPr>
              <w:widowControl/>
              <w:ind w:firstLine="480"/>
              <w:jc w:val="center"/>
              <w:rPr>
                <w:rFonts w:asciiTheme="majorEastAsia" w:eastAsiaTheme="majorEastAsia" w:hAnsiTheme="majorEastAsia"/>
                <w:bCs/>
                <w:kern w:val="0"/>
                <w:sz w:val="24"/>
                <w:szCs w:val="24"/>
              </w:rPr>
            </w:pPr>
          </w:p>
        </w:tc>
        <w:tc>
          <w:tcPr>
            <w:tcW w:w="1880" w:type="pct"/>
            <w:shd w:val="clear" w:color="auto" w:fill="auto"/>
            <w:vAlign w:val="center"/>
          </w:tcPr>
          <w:p w14:paraId="02436E91" w14:textId="77777777" w:rsidR="002674EA" w:rsidRPr="00CA1D46" w:rsidRDefault="008E1AF6">
            <w:pPr>
              <w:widowControl/>
              <w:jc w:val="center"/>
              <w:rPr>
                <w:rFonts w:asciiTheme="majorEastAsia" w:eastAsiaTheme="majorEastAsia" w:hAnsiTheme="majorEastAsia"/>
                <w:bCs/>
                <w:kern w:val="0"/>
                <w:sz w:val="24"/>
                <w:szCs w:val="24"/>
              </w:rPr>
            </w:pPr>
            <w:r w:rsidRPr="00CA1D46">
              <w:rPr>
                <w:rFonts w:asciiTheme="majorEastAsia" w:eastAsiaTheme="majorEastAsia" w:hAnsiTheme="majorEastAsia" w:cs="宋体"/>
                <w:kern w:val="0"/>
                <w:sz w:val="24"/>
                <w:szCs w:val="24"/>
              </w:rPr>
              <w:t>100万≤M＜300万</w:t>
            </w:r>
          </w:p>
        </w:tc>
        <w:tc>
          <w:tcPr>
            <w:tcW w:w="1196" w:type="pct"/>
            <w:shd w:val="clear" w:color="auto" w:fill="auto"/>
            <w:vAlign w:val="center"/>
          </w:tcPr>
          <w:p w14:paraId="6FF5504B" w14:textId="77777777" w:rsidR="002674EA" w:rsidRPr="00CA1D46" w:rsidRDefault="008E1AF6">
            <w:pPr>
              <w:widowControl/>
              <w:jc w:val="center"/>
              <w:rPr>
                <w:rFonts w:asciiTheme="majorEastAsia" w:eastAsiaTheme="majorEastAsia" w:hAnsiTheme="majorEastAsia"/>
                <w:bCs/>
                <w:kern w:val="0"/>
                <w:sz w:val="24"/>
                <w:szCs w:val="24"/>
              </w:rPr>
            </w:pPr>
            <w:r w:rsidRPr="00CA1D46">
              <w:rPr>
                <w:rFonts w:asciiTheme="majorEastAsia" w:eastAsiaTheme="majorEastAsia" w:hAnsiTheme="majorEastAsia" w:cs="宋体"/>
                <w:kern w:val="0"/>
                <w:sz w:val="24"/>
                <w:szCs w:val="24"/>
              </w:rPr>
              <w:t>0.50%</w:t>
            </w:r>
          </w:p>
        </w:tc>
        <w:tc>
          <w:tcPr>
            <w:tcW w:w="986" w:type="pct"/>
            <w:vMerge/>
          </w:tcPr>
          <w:p w14:paraId="3116401D" w14:textId="77777777" w:rsidR="002674EA" w:rsidRPr="00CA1D46" w:rsidRDefault="002674EA">
            <w:pPr>
              <w:widowControl/>
              <w:ind w:firstLine="480"/>
              <w:jc w:val="center"/>
              <w:rPr>
                <w:rFonts w:asciiTheme="majorEastAsia" w:eastAsiaTheme="majorEastAsia" w:hAnsiTheme="majorEastAsia"/>
                <w:bCs/>
                <w:kern w:val="0"/>
                <w:sz w:val="24"/>
                <w:szCs w:val="24"/>
              </w:rPr>
            </w:pPr>
          </w:p>
        </w:tc>
      </w:tr>
      <w:tr w:rsidR="002674EA" w:rsidRPr="00CA1D46" w14:paraId="34E1A943" w14:textId="77777777">
        <w:trPr>
          <w:trHeight w:val="190"/>
          <w:jc w:val="center"/>
        </w:trPr>
        <w:tc>
          <w:tcPr>
            <w:tcW w:w="938" w:type="pct"/>
            <w:vMerge/>
            <w:vAlign w:val="center"/>
          </w:tcPr>
          <w:p w14:paraId="35CF1AED" w14:textId="77777777" w:rsidR="002674EA" w:rsidRPr="00CA1D46" w:rsidRDefault="002674EA">
            <w:pPr>
              <w:widowControl/>
              <w:ind w:firstLine="480"/>
              <w:jc w:val="center"/>
              <w:rPr>
                <w:rFonts w:asciiTheme="majorEastAsia" w:eastAsiaTheme="majorEastAsia" w:hAnsiTheme="majorEastAsia"/>
                <w:bCs/>
                <w:kern w:val="0"/>
                <w:sz w:val="24"/>
                <w:szCs w:val="24"/>
              </w:rPr>
            </w:pPr>
          </w:p>
        </w:tc>
        <w:tc>
          <w:tcPr>
            <w:tcW w:w="1880" w:type="pct"/>
            <w:shd w:val="clear" w:color="auto" w:fill="auto"/>
            <w:vAlign w:val="center"/>
          </w:tcPr>
          <w:p w14:paraId="6548CF2F" w14:textId="77777777" w:rsidR="002674EA" w:rsidRPr="00CA1D46" w:rsidRDefault="008E1AF6">
            <w:pPr>
              <w:widowControl/>
              <w:jc w:val="center"/>
              <w:rPr>
                <w:rFonts w:asciiTheme="majorEastAsia" w:eastAsiaTheme="majorEastAsia" w:hAnsiTheme="majorEastAsia"/>
                <w:bCs/>
                <w:kern w:val="0"/>
                <w:sz w:val="24"/>
                <w:szCs w:val="24"/>
              </w:rPr>
            </w:pPr>
            <w:r w:rsidRPr="00CA1D46">
              <w:rPr>
                <w:rFonts w:asciiTheme="majorEastAsia" w:eastAsiaTheme="majorEastAsia" w:hAnsiTheme="majorEastAsia" w:cs="宋体"/>
                <w:kern w:val="0"/>
                <w:sz w:val="24"/>
                <w:szCs w:val="24"/>
              </w:rPr>
              <w:t>300万≤M＜500万</w:t>
            </w:r>
          </w:p>
        </w:tc>
        <w:tc>
          <w:tcPr>
            <w:tcW w:w="1196" w:type="pct"/>
            <w:shd w:val="clear" w:color="auto" w:fill="auto"/>
            <w:vAlign w:val="center"/>
          </w:tcPr>
          <w:p w14:paraId="35413D27" w14:textId="77777777" w:rsidR="002674EA" w:rsidRPr="00CA1D46" w:rsidRDefault="008E1AF6">
            <w:pPr>
              <w:widowControl/>
              <w:jc w:val="center"/>
              <w:rPr>
                <w:rFonts w:asciiTheme="majorEastAsia" w:eastAsiaTheme="majorEastAsia" w:hAnsiTheme="majorEastAsia"/>
                <w:bCs/>
                <w:kern w:val="0"/>
                <w:sz w:val="24"/>
                <w:szCs w:val="24"/>
              </w:rPr>
            </w:pPr>
            <w:r w:rsidRPr="00CA1D46">
              <w:rPr>
                <w:rFonts w:asciiTheme="majorEastAsia" w:eastAsiaTheme="majorEastAsia" w:hAnsiTheme="majorEastAsia" w:cs="宋体"/>
                <w:kern w:val="0"/>
                <w:sz w:val="24"/>
                <w:szCs w:val="24"/>
              </w:rPr>
              <w:t>0.30%</w:t>
            </w:r>
          </w:p>
        </w:tc>
        <w:tc>
          <w:tcPr>
            <w:tcW w:w="986" w:type="pct"/>
            <w:vMerge/>
          </w:tcPr>
          <w:p w14:paraId="22D3DD68" w14:textId="77777777" w:rsidR="002674EA" w:rsidRPr="00CA1D46" w:rsidRDefault="002674EA">
            <w:pPr>
              <w:widowControl/>
              <w:ind w:firstLine="480"/>
              <w:jc w:val="center"/>
              <w:rPr>
                <w:rFonts w:asciiTheme="majorEastAsia" w:eastAsiaTheme="majorEastAsia" w:hAnsiTheme="majorEastAsia"/>
                <w:bCs/>
                <w:kern w:val="0"/>
                <w:sz w:val="24"/>
                <w:szCs w:val="24"/>
              </w:rPr>
            </w:pPr>
          </w:p>
        </w:tc>
      </w:tr>
      <w:tr w:rsidR="002674EA" w:rsidRPr="00CA1D46" w14:paraId="77171061" w14:textId="77777777">
        <w:trPr>
          <w:trHeight w:val="190"/>
          <w:jc w:val="center"/>
        </w:trPr>
        <w:tc>
          <w:tcPr>
            <w:tcW w:w="938" w:type="pct"/>
            <w:vMerge/>
            <w:vAlign w:val="center"/>
          </w:tcPr>
          <w:p w14:paraId="502737F2" w14:textId="77777777" w:rsidR="002674EA" w:rsidRPr="00CA1D46" w:rsidRDefault="002674EA">
            <w:pPr>
              <w:widowControl/>
              <w:ind w:firstLine="480"/>
              <w:jc w:val="center"/>
              <w:rPr>
                <w:rFonts w:asciiTheme="majorEastAsia" w:eastAsiaTheme="majorEastAsia" w:hAnsiTheme="majorEastAsia"/>
                <w:bCs/>
                <w:kern w:val="0"/>
                <w:sz w:val="24"/>
                <w:szCs w:val="24"/>
              </w:rPr>
            </w:pPr>
          </w:p>
        </w:tc>
        <w:tc>
          <w:tcPr>
            <w:tcW w:w="1880" w:type="pct"/>
            <w:shd w:val="clear" w:color="auto" w:fill="auto"/>
            <w:vAlign w:val="center"/>
          </w:tcPr>
          <w:p w14:paraId="0B9A1922" w14:textId="77777777" w:rsidR="002674EA" w:rsidRPr="00CA1D46" w:rsidRDefault="008E1AF6">
            <w:pPr>
              <w:widowControl/>
              <w:jc w:val="center"/>
              <w:rPr>
                <w:rFonts w:asciiTheme="majorEastAsia" w:eastAsiaTheme="majorEastAsia" w:hAnsiTheme="majorEastAsia"/>
                <w:bCs/>
                <w:kern w:val="0"/>
                <w:sz w:val="24"/>
                <w:szCs w:val="24"/>
              </w:rPr>
            </w:pPr>
            <w:r w:rsidRPr="00CA1D46">
              <w:rPr>
                <w:rFonts w:asciiTheme="majorEastAsia" w:eastAsiaTheme="majorEastAsia" w:hAnsiTheme="majorEastAsia" w:cs="宋体"/>
                <w:kern w:val="0"/>
                <w:sz w:val="24"/>
                <w:szCs w:val="24"/>
              </w:rPr>
              <w:t>M≥500万</w:t>
            </w:r>
          </w:p>
        </w:tc>
        <w:tc>
          <w:tcPr>
            <w:tcW w:w="1196" w:type="pct"/>
            <w:shd w:val="clear" w:color="auto" w:fill="auto"/>
            <w:vAlign w:val="center"/>
          </w:tcPr>
          <w:p w14:paraId="31C2D524" w14:textId="77777777" w:rsidR="002674EA" w:rsidRPr="00CA1D46" w:rsidRDefault="008E1AF6">
            <w:pPr>
              <w:widowControl/>
              <w:jc w:val="center"/>
              <w:rPr>
                <w:rFonts w:asciiTheme="majorEastAsia" w:eastAsiaTheme="majorEastAsia" w:hAnsiTheme="majorEastAsia"/>
                <w:bCs/>
                <w:kern w:val="0"/>
                <w:sz w:val="24"/>
                <w:szCs w:val="24"/>
              </w:rPr>
            </w:pPr>
            <w:r w:rsidRPr="00CA1D46">
              <w:rPr>
                <w:rFonts w:asciiTheme="majorEastAsia" w:eastAsiaTheme="majorEastAsia" w:hAnsiTheme="majorEastAsia" w:cs="Arial"/>
                <w:sz w:val="24"/>
                <w:szCs w:val="24"/>
              </w:rPr>
              <w:t>1,000元/笔</w:t>
            </w:r>
          </w:p>
        </w:tc>
        <w:tc>
          <w:tcPr>
            <w:tcW w:w="986" w:type="pct"/>
            <w:vMerge/>
          </w:tcPr>
          <w:p w14:paraId="1A778ADD" w14:textId="77777777" w:rsidR="002674EA" w:rsidRPr="00CA1D46" w:rsidRDefault="002674EA">
            <w:pPr>
              <w:widowControl/>
              <w:ind w:firstLine="480"/>
              <w:jc w:val="center"/>
              <w:rPr>
                <w:rFonts w:asciiTheme="majorEastAsia" w:eastAsiaTheme="majorEastAsia" w:hAnsiTheme="majorEastAsia"/>
                <w:bCs/>
                <w:kern w:val="0"/>
                <w:sz w:val="24"/>
                <w:szCs w:val="24"/>
              </w:rPr>
            </w:pPr>
          </w:p>
        </w:tc>
      </w:tr>
    </w:tbl>
    <w:p w14:paraId="4ADC601C" w14:textId="77777777" w:rsidR="002674EA" w:rsidRPr="00CA1D46" w:rsidRDefault="008E1AF6">
      <w:pPr>
        <w:spacing w:line="360" w:lineRule="auto"/>
        <w:ind w:firstLineChars="200" w:firstLine="480"/>
        <w:rPr>
          <w:rFonts w:asciiTheme="majorEastAsia" w:eastAsiaTheme="majorEastAsia" w:hAnsiTheme="majorEastAsia"/>
          <w:sz w:val="24"/>
          <w:szCs w:val="20"/>
        </w:rPr>
      </w:pPr>
      <w:r w:rsidRPr="00CA1D46">
        <w:rPr>
          <w:rFonts w:asciiTheme="majorEastAsia" w:eastAsiaTheme="majorEastAsia" w:hAnsiTheme="majorEastAsia"/>
          <w:sz w:val="24"/>
          <w:szCs w:val="20"/>
        </w:rPr>
        <w:t>投资者在一天之内如果有多笔申购，适用费率按单笔分别计算。</w:t>
      </w:r>
    </w:p>
    <w:p w14:paraId="035FEA37" w14:textId="77777777" w:rsidR="002674EA" w:rsidRPr="00CA1D46" w:rsidRDefault="008E1AF6">
      <w:pPr>
        <w:spacing w:line="360" w:lineRule="auto"/>
        <w:ind w:firstLineChars="200" w:firstLine="480"/>
        <w:rPr>
          <w:rFonts w:asciiTheme="majorEastAsia" w:eastAsiaTheme="majorEastAsia" w:hAnsiTheme="majorEastAsia"/>
          <w:sz w:val="24"/>
          <w:szCs w:val="20"/>
        </w:rPr>
      </w:pPr>
      <w:r w:rsidRPr="00CA1D46">
        <w:rPr>
          <w:rFonts w:asciiTheme="majorEastAsia" w:eastAsiaTheme="majorEastAsia" w:hAnsiTheme="majorEastAsia"/>
          <w:sz w:val="24"/>
          <w:szCs w:val="20"/>
        </w:rPr>
        <w:t>本基金的申购费用由A类基金份额的基金投资人承担，不列入基金财产，用于本基金的市场推广、销售、注册登记等各项费用。</w:t>
      </w:r>
    </w:p>
    <w:p w14:paraId="11A903DE" w14:textId="77777777" w:rsidR="002674EA" w:rsidRPr="00CA1D46" w:rsidRDefault="008E1AF6">
      <w:pPr>
        <w:autoSpaceDE w:val="0"/>
        <w:autoSpaceDN w:val="0"/>
        <w:adjustRightInd w:val="0"/>
        <w:spacing w:before="29" w:afterLines="50" w:after="120" w:line="288" w:lineRule="auto"/>
        <w:ind w:left="17"/>
        <w:jc w:val="left"/>
        <w:rPr>
          <w:rFonts w:asciiTheme="majorEastAsia" w:eastAsiaTheme="majorEastAsia" w:hAnsiTheme="majorEastAsia" w:cs="宋体"/>
          <w:b/>
          <w:bCs/>
          <w:color w:val="000000"/>
          <w:kern w:val="0"/>
          <w:sz w:val="24"/>
          <w:szCs w:val="24"/>
          <w:highlight w:val="yellow"/>
        </w:rPr>
      </w:pPr>
      <w:r w:rsidRPr="00CA1D46">
        <w:rPr>
          <w:rFonts w:asciiTheme="majorEastAsia" w:eastAsiaTheme="majorEastAsia" w:hAnsiTheme="majorEastAsia" w:cs="宋体"/>
          <w:b/>
          <w:bCs/>
          <w:color w:val="000000"/>
          <w:kern w:val="0"/>
          <w:sz w:val="24"/>
          <w:szCs w:val="24"/>
        </w:rPr>
        <w:t xml:space="preserve">3.3 </w:t>
      </w:r>
      <w:r w:rsidRPr="00CA1D46">
        <w:rPr>
          <w:rFonts w:asciiTheme="majorEastAsia" w:eastAsiaTheme="majorEastAsia" w:hAnsiTheme="majorEastAsia" w:cs="宋体" w:hint="eastAsia"/>
          <w:b/>
          <w:bCs/>
          <w:color w:val="000000"/>
          <w:kern w:val="0"/>
          <w:sz w:val="24"/>
          <w:szCs w:val="24"/>
        </w:rPr>
        <w:t>其他与申购相关的事项</w:t>
      </w:r>
    </w:p>
    <w:p w14:paraId="1C0624DB" w14:textId="77777777" w:rsidR="002674EA" w:rsidRPr="00CA1D46" w:rsidRDefault="008E1AF6">
      <w:pPr>
        <w:autoSpaceDE w:val="0"/>
        <w:autoSpaceDN w:val="0"/>
        <w:adjustRightInd w:val="0"/>
        <w:spacing w:before="29" w:line="360" w:lineRule="auto"/>
        <w:ind w:firstLineChars="200" w:firstLine="480"/>
        <w:jc w:val="left"/>
        <w:rPr>
          <w:rFonts w:asciiTheme="majorEastAsia" w:eastAsiaTheme="majorEastAsia" w:hAnsiTheme="majorEastAsia" w:cs="宋体"/>
          <w:b/>
          <w:bCs/>
          <w:color w:val="000000"/>
          <w:kern w:val="0"/>
          <w:sz w:val="24"/>
          <w:szCs w:val="24"/>
        </w:rPr>
      </w:pPr>
      <w:r w:rsidRPr="00CA1D46">
        <w:rPr>
          <w:rFonts w:asciiTheme="majorEastAsia" w:eastAsiaTheme="majorEastAsia" w:hAnsiTheme="majorEastAsia" w:hint="eastAsia"/>
          <w:sz w:val="24"/>
          <w:szCs w:val="24"/>
        </w:rPr>
        <w:t>基金管理人可以在基金合同约定的范围内调整费率或收费方式，并最迟应于新的费率或收费方式实施日前依照《信息披露办法》的有关规定在规定媒介上公告。</w:t>
      </w:r>
    </w:p>
    <w:p w14:paraId="32C0AACB" w14:textId="77777777" w:rsidR="002674EA" w:rsidRPr="00CA1D46" w:rsidRDefault="008E1AF6">
      <w:pPr>
        <w:autoSpaceDE w:val="0"/>
        <w:autoSpaceDN w:val="0"/>
        <w:adjustRightInd w:val="0"/>
        <w:spacing w:before="29" w:afterLines="100" w:after="240" w:line="288" w:lineRule="auto"/>
        <w:ind w:left="17"/>
        <w:jc w:val="left"/>
        <w:rPr>
          <w:rFonts w:asciiTheme="majorEastAsia" w:eastAsiaTheme="majorEastAsia" w:hAnsiTheme="majorEastAsia" w:cs="宋体"/>
          <w:b/>
          <w:bCs/>
          <w:color w:val="000000"/>
          <w:kern w:val="0"/>
          <w:sz w:val="24"/>
          <w:szCs w:val="24"/>
        </w:rPr>
      </w:pPr>
      <w:r w:rsidRPr="00CA1D46">
        <w:rPr>
          <w:rFonts w:asciiTheme="majorEastAsia" w:eastAsiaTheme="majorEastAsia" w:hAnsiTheme="majorEastAsia" w:cs="宋体"/>
          <w:b/>
          <w:bCs/>
          <w:color w:val="000000"/>
          <w:kern w:val="0"/>
          <w:sz w:val="24"/>
          <w:szCs w:val="24"/>
        </w:rPr>
        <w:t xml:space="preserve">4 </w:t>
      </w:r>
      <w:r w:rsidRPr="00CA1D46">
        <w:rPr>
          <w:rFonts w:asciiTheme="majorEastAsia" w:eastAsiaTheme="majorEastAsia" w:hAnsiTheme="majorEastAsia" w:cs="宋体" w:hint="eastAsia"/>
          <w:b/>
          <w:bCs/>
          <w:color w:val="000000"/>
          <w:kern w:val="0"/>
          <w:sz w:val="24"/>
          <w:szCs w:val="24"/>
        </w:rPr>
        <w:t>赎回业务</w:t>
      </w:r>
    </w:p>
    <w:p w14:paraId="2465014B" w14:textId="77777777" w:rsidR="002674EA" w:rsidRPr="00CA1D46" w:rsidRDefault="008E1AF6">
      <w:pPr>
        <w:autoSpaceDE w:val="0"/>
        <w:autoSpaceDN w:val="0"/>
        <w:adjustRightInd w:val="0"/>
        <w:spacing w:line="360" w:lineRule="auto"/>
        <w:jc w:val="left"/>
        <w:rPr>
          <w:rFonts w:asciiTheme="majorEastAsia" w:eastAsiaTheme="majorEastAsia" w:hAnsiTheme="majorEastAsia" w:cs="宋体"/>
          <w:b/>
          <w:bCs/>
          <w:color w:val="000000"/>
          <w:kern w:val="0"/>
          <w:sz w:val="24"/>
          <w:szCs w:val="24"/>
        </w:rPr>
      </w:pPr>
      <w:r w:rsidRPr="00CA1D46">
        <w:rPr>
          <w:rFonts w:asciiTheme="majorEastAsia" w:eastAsiaTheme="majorEastAsia" w:hAnsiTheme="majorEastAsia" w:cs="宋体"/>
          <w:b/>
          <w:bCs/>
          <w:color w:val="000000"/>
          <w:kern w:val="0"/>
          <w:sz w:val="24"/>
          <w:szCs w:val="24"/>
        </w:rPr>
        <w:t xml:space="preserve">4.1 </w:t>
      </w:r>
      <w:r w:rsidRPr="00CA1D46">
        <w:rPr>
          <w:rFonts w:asciiTheme="majorEastAsia" w:eastAsiaTheme="majorEastAsia" w:hAnsiTheme="majorEastAsia" w:cs="宋体" w:hint="eastAsia"/>
          <w:b/>
          <w:bCs/>
          <w:color w:val="000000"/>
          <w:kern w:val="0"/>
          <w:sz w:val="24"/>
          <w:szCs w:val="24"/>
        </w:rPr>
        <w:t>赎回份额限制</w:t>
      </w:r>
    </w:p>
    <w:p w14:paraId="51EF6207" w14:textId="77777777" w:rsidR="002674EA" w:rsidRPr="00CA1D46" w:rsidRDefault="008E1AF6">
      <w:pPr>
        <w:autoSpaceDE w:val="0"/>
        <w:autoSpaceDN w:val="0"/>
        <w:adjustRightInd w:val="0"/>
        <w:spacing w:line="360" w:lineRule="auto"/>
        <w:ind w:firstLineChars="200" w:firstLine="480"/>
        <w:jc w:val="left"/>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每个交易账户最低持有基金份额余额为1份，若某笔赎回导致单个交易账户的基金份额余额少于1份时，余额部分基金份额必须一同赎回。</w:t>
      </w:r>
    </w:p>
    <w:p w14:paraId="679080D4" w14:textId="77777777" w:rsidR="002674EA" w:rsidRPr="00CA1D46" w:rsidRDefault="008E1AF6">
      <w:pPr>
        <w:autoSpaceDE w:val="0"/>
        <w:autoSpaceDN w:val="0"/>
        <w:adjustRightInd w:val="0"/>
        <w:spacing w:line="360" w:lineRule="auto"/>
        <w:jc w:val="left"/>
        <w:rPr>
          <w:rFonts w:asciiTheme="majorEastAsia" w:eastAsiaTheme="majorEastAsia" w:hAnsiTheme="majorEastAsia" w:cs="宋体"/>
          <w:b/>
          <w:bCs/>
          <w:color w:val="000000"/>
          <w:kern w:val="0"/>
          <w:sz w:val="24"/>
          <w:szCs w:val="24"/>
        </w:rPr>
      </w:pPr>
      <w:r w:rsidRPr="00CA1D46">
        <w:rPr>
          <w:rFonts w:asciiTheme="majorEastAsia" w:eastAsiaTheme="majorEastAsia" w:hAnsiTheme="majorEastAsia" w:cs="宋体"/>
          <w:b/>
          <w:bCs/>
          <w:color w:val="000000"/>
          <w:kern w:val="0"/>
          <w:sz w:val="24"/>
          <w:szCs w:val="24"/>
        </w:rPr>
        <w:t xml:space="preserve">4.2 </w:t>
      </w:r>
      <w:r w:rsidRPr="00CA1D46">
        <w:rPr>
          <w:rFonts w:asciiTheme="majorEastAsia" w:eastAsiaTheme="majorEastAsia" w:hAnsiTheme="majorEastAsia" w:cs="宋体" w:hint="eastAsia"/>
          <w:b/>
          <w:bCs/>
          <w:color w:val="000000"/>
          <w:kern w:val="0"/>
          <w:sz w:val="24"/>
          <w:szCs w:val="24"/>
        </w:rPr>
        <w:t>赎回费率</w:t>
      </w:r>
    </w:p>
    <w:p w14:paraId="2DAB4080" w14:textId="62D09670" w:rsidR="002674EA" w:rsidRPr="00CA1D46" w:rsidRDefault="008E1AF6">
      <w:pPr>
        <w:autoSpaceDE w:val="0"/>
        <w:autoSpaceDN w:val="0"/>
        <w:adjustRightInd w:val="0"/>
        <w:spacing w:line="360" w:lineRule="auto"/>
        <w:ind w:firstLineChars="200" w:firstLine="480"/>
        <w:jc w:val="left"/>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lastRenderedPageBreak/>
        <w:t>赎回费率见下表：</w:t>
      </w:r>
    </w:p>
    <w:p w14:paraId="1DD62F2A" w14:textId="77777777" w:rsidR="002674EA" w:rsidRPr="00CA1D46" w:rsidRDefault="008E1AF6">
      <w:pPr>
        <w:spacing w:line="360" w:lineRule="auto"/>
        <w:ind w:firstLine="480"/>
        <w:jc w:val="center"/>
        <w:rPr>
          <w:rFonts w:asciiTheme="majorEastAsia" w:eastAsiaTheme="majorEastAsia" w:hAnsiTheme="majorEastAsia"/>
          <w:sz w:val="24"/>
          <w:szCs w:val="24"/>
        </w:rPr>
      </w:pPr>
      <w:r w:rsidRPr="00CA1D46">
        <w:rPr>
          <w:rFonts w:asciiTheme="majorEastAsia" w:eastAsiaTheme="majorEastAsia" w:hAnsiTheme="majorEastAsia" w:hint="eastAsia"/>
          <w:sz w:val="24"/>
          <w:szCs w:val="24"/>
        </w:rPr>
        <w:t>表</w:t>
      </w:r>
      <w:r w:rsidRPr="00CA1D46">
        <w:rPr>
          <w:rFonts w:asciiTheme="majorEastAsia" w:eastAsiaTheme="majorEastAsia" w:hAnsiTheme="majorEastAsia"/>
          <w:sz w:val="24"/>
          <w:szCs w:val="24"/>
        </w:rPr>
        <w:t>2</w:t>
      </w:r>
      <w:r w:rsidRPr="00CA1D46">
        <w:rPr>
          <w:rFonts w:asciiTheme="majorEastAsia" w:eastAsiaTheme="majorEastAsia" w:hAnsiTheme="majorEastAsia" w:hint="eastAsia"/>
          <w:sz w:val="24"/>
          <w:szCs w:val="24"/>
        </w:rPr>
        <w:t>：本基金</w:t>
      </w:r>
      <w:r w:rsidRPr="00CA1D46">
        <w:rPr>
          <w:rFonts w:asciiTheme="majorEastAsia" w:eastAsiaTheme="majorEastAsia" w:hAnsiTheme="majorEastAsia"/>
          <w:sz w:val="24"/>
          <w:szCs w:val="24"/>
        </w:rPr>
        <w:t>A</w:t>
      </w:r>
      <w:r w:rsidRPr="00CA1D46">
        <w:rPr>
          <w:rFonts w:asciiTheme="majorEastAsia" w:eastAsiaTheme="majorEastAsia" w:hAnsiTheme="majorEastAsia" w:hint="eastAsia"/>
          <w:sz w:val="24"/>
          <w:szCs w:val="24"/>
        </w:rPr>
        <w:t>类基金份额的赎回费率</w:t>
      </w:r>
    </w:p>
    <w:tbl>
      <w:tblPr>
        <w:tblW w:w="3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255"/>
        <w:gridCol w:w="1240"/>
      </w:tblGrid>
      <w:tr w:rsidR="008807B7" w:rsidRPr="00CA1D46" w14:paraId="15C700FD" w14:textId="77777777" w:rsidTr="00F740F8">
        <w:trPr>
          <w:cantSplit/>
          <w:trHeight w:val="272"/>
          <w:jc w:val="center"/>
        </w:trPr>
        <w:tc>
          <w:tcPr>
            <w:tcW w:w="1984" w:type="pct"/>
            <w:vMerge w:val="restart"/>
            <w:tcBorders>
              <w:top w:val="single" w:sz="4" w:space="0" w:color="auto"/>
              <w:left w:val="single" w:sz="4" w:space="0" w:color="auto"/>
              <w:right w:val="single" w:sz="4" w:space="0" w:color="auto"/>
            </w:tcBorders>
            <w:vAlign w:val="center"/>
          </w:tcPr>
          <w:p w14:paraId="3CDC2EBB" w14:textId="703D4C24" w:rsidR="008807B7" w:rsidRPr="00CA1D46" w:rsidRDefault="008807B7">
            <w:pPr>
              <w:widowControl/>
              <w:jc w:val="center"/>
              <w:rPr>
                <w:rFonts w:asciiTheme="majorEastAsia" w:eastAsiaTheme="majorEastAsia" w:hAnsiTheme="majorEastAsia"/>
                <w:kern w:val="0"/>
                <w:sz w:val="24"/>
                <w:szCs w:val="24"/>
              </w:rPr>
            </w:pPr>
            <w:r w:rsidRPr="00CA1D46">
              <w:rPr>
                <w:rFonts w:asciiTheme="majorEastAsia" w:eastAsiaTheme="majorEastAsia" w:hAnsiTheme="majorEastAsia"/>
                <w:bCs/>
                <w:kern w:val="0"/>
                <w:sz w:val="24"/>
                <w:szCs w:val="24"/>
              </w:rPr>
              <w:t>A</w:t>
            </w:r>
            <w:r w:rsidRPr="00CA1D46">
              <w:rPr>
                <w:rFonts w:asciiTheme="majorEastAsia" w:eastAsiaTheme="majorEastAsia" w:hAnsiTheme="majorEastAsia" w:hint="eastAsia"/>
                <w:bCs/>
                <w:kern w:val="0"/>
                <w:sz w:val="24"/>
                <w:szCs w:val="24"/>
              </w:rPr>
              <w:t>类份额赎回费用</w:t>
            </w:r>
          </w:p>
        </w:tc>
        <w:tc>
          <w:tcPr>
            <w:tcW w:w="1946" w:type="pct"/>
            <w:tcBorders>
              <w:top w:val="single" w:sz="4" w:space="0" w:color="auto"/>
              <w:left w:val="single" w:sz="4" w:space="0" w:color="auto"/>
              <w:bottom w:val="single" w:sz="4" w:space="0" w:color="auto"/>
              <w:right w:val="single" w:sz="4" w:space="0" w:color="auto"/>
            </w:tcBorders>
            <w:vAlign w:val="center"/>
          </w:tcPr>
          <w:p w14:paraId="65F998EB" w14:textId="453C0C41" w:rsidR="008807B7" w:rsidRPr="00CA1D46" w:rsidRDefault="008807B7">
            <w:pPr>
              <w:widowControl/>
              <w:jc w:val="center"/>
              <w:rPr>
                <w:rFonts w:asciiTheme="majorEastAsia" w:eastAsiaTheme="majorEastAsia" w:hAnsiTheme="majorEastAsia"/>
                <w:kern w:val="0"/>
                <w:sz w:val="24"/>
                <w:szCs w:val="24"/>
              </w:rPr>
            </w:pPr>
            <w:r w:rsidRPr="00CA1D46">
              <w:rPr>
                <w:rFonts w:asciiTheme="majorEastAsia" w:eastAsiaTheme="majorEastAsia" w:hAnsiTheme="majorEastAsia" w:hint="eastAsia"/>
                <w:bCs/>
                <w:kern w:val="0"/>
                <w:sz w:val="24"/>
                <w:szCs w:val="24"/>
              </w:rPr>
              <w:t>持有时间</w:t>
            </w:r>
            <w:r w:rsidRPr="00CA1D46">
              <w:rPr>
                <w:rFonts w:asciiTheme="majorEastAsia" w:eastAsiaTheme="majorEastAsia" w:hAnsiTheme="majorEastAsia"/>
                <w:bCs/>
                <w:kern w:val="0"/>
                <w:sz w:val="24"/>
                <w:szCs w:val="24"/>
              </w:rPr>
              <w:t>T</w:t>
            </w:r>
          </w:p>
        </w:tc>
        <w:tc>
          <w:tcPr>
            <w:tcW w:w="1070" w:type="pct"/>
            <w:tcBorders>
              <w:top w:val="single" w:sz="4" w:space="0" w:color="auto"/>
              <w:left w:val="single" w:sz="4" w:space="0" w:color="auto"/>
              <w:bottom w:val="single" w:sz="4" w:space="0" w:color="auto"/>
              <w:right w:val="single" w:sz="4" w:space="0" w:color="auto"/>
            </w:tcBorders>
            <w:vAlign w:val="center"/>
          </w:tcPr>
          <w:p w14:paraId="336C592C" w14:textId="685D3B8B" w:rsidR="008807B7" w:rsidRPr="00CA1D46" w:rsidRDefault="008807B7">
            <w:pPr>
              <w:widowControl/>
              <w:jc w:val="center"/>
              <w:rPr>
                <w:rFonts w:asciiTheme="majorEastAsia" w:eastAsiaTheme="majorEastAsia" w:hAnsiTheme="majorEastAsia"/>
                <w:kern w:val="0"/>
                <w:sz w:val="24"/>
                <w:szCs w:val="24"/>
              </w:rPr>
            </w:pPr>
            <w:r w:rsidRPr="00CA1D46">
              <w:rPr>
                <w:rFonts w:asciiTheme="majorEastAsia" w:eastAsiaTheme="majorEastAsia" w:hAnsiTheme="majorEastAsia" w:hint="eastAsia"/>
                <w:bCs/>
                <w:kern w:val="0"/>
                <w:sz w:val="24"/>
                <w:szCs w:val="24"/>
              </w:rPr>
              <w:t>赎回费率</w:t>
            </w:r>
          </w:p>
        </w:tc>
      </w:tr>
      <w:tr w:rsidR="008807B7" w:rsidRPr="00CA1D46" w14:paraId="3174D076" w14:textId="77777777" w:rsidTr="00F740F8">
        <w:trPr>
          <w:cantSplit/>
          <w:trHeight w:val="272"/>
          <w:jc w:val="center"/>
        </w:trPr>
        <w:tc>
          <w:tcPr>
            <w:tcW w:w="1984" w:type="pct"/>
            <w:vMerge/>
            <w:tcBorders>
              <w:left w:val="single" w:sz="4" w:space="0" w:color="auto"/>
              <w:right w:val="single" w:sz="4" w:space="0" w:color="auto"/>
            </w:tcBorders>
            <w:vAlign w:val="center"/>
          </w:tcPr>
          <w:p w14:paraId="0E7D94D9" w14:textId="77777777" w:rsidR="008807B7" w:rsidRPr="00CA1D46" w:rsidRDefault="008807B7">
            <w:pPr>
              <w:widowControl/>
              <w:jc w:val="center"/>
              <w:rPr>
                <w:rFonts w:asciiTheme="majorEastAsia" w:eastAsiaTheme="majorEastAsia" w:hAnsiTheme="majorEastAsia"/>
                <w:kern w:val="0"/>
                <w:sz w:val="24"/>
                <w:szCs w:val="24"/>
              </w:rPr>
            </w:pPr>
          </w:p>
        </w:tc>
        <w:tc>
          <w:tcPr>
            <w:tcW w:w="1946" w:type="pct"/>
            <w:tcBorders>
              <w:top w:val="single" w:sz="4" w:space="0" w:color="auto"/>
              <w:left w:val="single" w:sz="4" w:space="0" w:color="auto"/>
              <w:bottom w:val="single" w:sz="4" w:space="0" w:color="auto"/>
              <w:right w:val="single" w:sz="4" w:space="0" w:color="auto"/>
            </w:tcBorders>
            <w:vAlign w:val="center"/>
          </w:tcPr>
          <w:p w14:paraId="02C3FF62" w14:textId="2D51F5DE" w:rsidR="008807B7" w:rsidRPr="00CA1D46" w:rsidRDefault="008807B7">
            <w:pPr>
              <w:widowControl/>
              <w:jc w:val="center"/>
              <w:rPr>
                <w:rFonts w:asciiTheme="majorEastAsia" w:eastAsiaTheme="majorEastAsia" w:hAnsiTheme="majorEastAsia"/>
                <w:kern w:val="0"/>
                <w:sz w:val="24"/>
                <w:szCs w:val="24"/>
              </w:rPr>
            </w:pPr>
            <w:r w:rsidRPr="00CA1D46">
              <w:rPr>
                <w:rFonts w:asciiTheme="majorEastAsia" w:eastAsiaTheme="majorEastAsia" w:hAnsiTheme="majorEastAsia"/>
                <w:bCs/>
                <w:kern w:val="0"/>
                <w:sz w:val="24"/>
                <w:szCs w:val="24"/>
              </w:rPr>
              <w:t>T</w:t>
            </w:r>
            <w:r w:rsidRPr="00CA1D46">
              <w:rPr>
                <w:rFonts w:asciiTheme="majorEastAsia" w:eastAsiaTheme="majorEastAsia" w:hAnsiTheme="majorEastAsia" w:hint="eastAsia"/>
                <w:bCs/>
                <w:kern w:val="0"/>
                <w:sz w:val="24"/>
                <w:szCs w:val="24"/>
              </w:rPr>
              <w:t>＜</w:t>
            </w:r>
            <w:r w:rsidRPr="00CA1D46">
              <w:rPr>
                <w:rFonts w:asciiTheme="majorEastAsia" w:eastAsiaTheme="majorEastAsia" w:hAnsiTheme="majorEastAsia"/>
                <w:bCs/>
                <w:kern w:val="0"/>
                <w:sz w:val="24"/>
                <w:szCs w:val="24"/>
              </w:rPr>
              <w:t>7</w:t>
            </w:r>
            <w:r w:rsidRPr="00CA1D46">
              <w:rPr>
                <w:rFonts w:asciiTheme="majorEastAsia" w:eastAsiaTheme="majorEastAsia" w:hAnsiTheme="majorEastAsia" w:hint="eastAsia"/>
                <w:bCs/>
                <w:kern w:val="0"/>
                <w:sz w:val="24"/>
                <w:szCs w:val="24"/>
              </w:rPr>
              <w:t>日</w:t>
            </w:r>
          </w:p>
        </w:tc>
        <w:tc>
          <w:tcPr>
            <w:tcW w:w="1070" w:type="pct"/>
            <w:tcBorders>
              <w:top w:val="single" w:sz="4" w:space="0" w:color="auto"/>
              <w:left w:val="single" w:sz="4" w:space="0" w:color="auto"/>
              <w:bottom w:val="single" w:sz="4" w:space="0" w:color="auto"/>
              <w:right w:val="single" w:sz="4" w:space="0" w:color="auto"/>
            </w:tcBorders>
            <w:vAlign w:val="center"/>
          </w:tcPr>
          <w:p w14:paraId="34290F12" w14:textId="3D74A1C5" w:rsidR="008807B7" w:rsidRPr="00CA1D46" w:rsidRDefault="008807B7">
            <w:pPr>
              <w:widowControl/>
              <w:jc w:val="center"/>
              <w:rPr>
                <w:rFonts w:asciiTheme="majorEastAsia" w:eastAsiaTheme="majorEastAsia" w:hAnsiTheme="majorEastAsia"/>
                <w:kern w:val="0"/>
                <w:sz w:val="24"/>
                <w:szCs w:val="24"/>
              </w:rPr>
            </w:pPr>
            <w:r w:rsidRPr="00CA1D46">
              <w:rPr>
                <w:rFonts w:asciiTheme="majorEastAsia" w:eastAsiaTheme="majorEastAsia" w:hAnsiTheme="majorEastAsia"/>
                <w:bCs/>
                <w:kern w:val="0"/>
                <w:sz w:val="24"/>
                <w:szCs w:val="24"/>
              </w:rPr>
              <w:t>1.50%</w:t>
            </w:r>
          </w:p>
        </w:tc>
      </w:tr>
      <w:tr w:rsidR="008807B7" w:rsidRPr="00CA1D46" w14:paraId="2029F8F6" w14:textId="77777777" w:rsidTr="00F740F8">
        <w:trPr>
          <w:cantSplit/>
          <w:trHeight w:val="272"/>
          <w:jc w:val="center"/>
        </w:trPr>
        <w:tc>
          <w:tcPr>
            <w:tcW w:w="1984" w:type="pct"/>
            <w:vMerge/>
            <w:tcBorders>
              <w:left w:val="single" w:sz="4" w:space="0" w:color="auto"/>
              <w:bottom w:val="single" w:sz="4" w:space="0" w:color="auto"/>
              <w:right w:val="single" w:sz="4" w:space="0" w:color="auto"/>
            </w:tcBorders>
            <w:vAlign w:val="center"/>
          </w:tcPr>
          <w:p w14:paraId="0894BD6D" w14:textId="77777777" w:rsidR="008807B7" w:rsidRPr="00CA1D46" w:rsidRDefault="008807B7">
            <w:pPr>
              <w:widowControl/>
              <w:jc w:val="center"/>
              <w:rPr>
                <w:rFonts w:asciiTheme="majorEastAsia" w:eastAsiaTheme="majorEastAsia" w:hAnsiTheme="majorEastAsia"/>
                <w:kern w:val="0"/>
                <w:sz w:val="24"/>
                <w:szCs w:val="24"/>
              </w:rPr>
            </w:pPr>
          </w:p>
        </w:tc>
        <w:tc>
          <w:tcPr>
            <w:tcW w:w="1946" w:type="pct"/>
            <w:tcBorders>
              <w:top w:val="single" w:sz="4" w:space="0" w:color="auto"/>
              <w:left w:val="single" w:sz="4" w:space="0" w:color="auto"/>
              <w:bottom w:val="single" w:sz="4" w:space="0" w:color="auto"/>
              <w:right w:val="single" w:sz="4" w:space="0" w:color="auto"/>
            </w:tcBorders>
            <w:vAlign w:val="center"/>
          </w:tcPr>
          <w:p w14:paraId="4D33C1F5" w14:textId="6AAAE9D7" w:rsidR="008807B7" w:rsidRPr="00CA1D46" w:rsidRDefault="008807B7">
            <w:pPr>
              <w:widowControl/>
              <w:jc w:val="center"/>
              <w:rPr>
                <w:rFonts w:asciiTheme="majorEastAsia" w:eastAsiaTheme="majorEastAsia" w:hAnsiTheme="majorEastAsia"/>
                <w:kern w:val="0"/>
                <w:sz w:val="24"/>
                <w:szCs w:val="24"/>
              </w:rPr>
            </w:pPr>
            <w:r w:rsidRPr="00CA1D46">
              <w:rPr>
                <w:rFonts w:asciiTheme="majorEastAsia" w:eastAsiaTheme="majorEastAsia" w:hAnsiTheme="majorEastAsia"/>
                <w:kern w:val="0"/>
                <w:sz w:val="24"/>
                <w:szCs w:val="24"/>
              </w:rPr>
              <w:t>T</w:t>
            </w:r>
            <w:r w:rsidRPr="00CA1D46">
              <w:rPr>
                <w:rFonts w:asciiTheme="majorEastAsia" w:eastAsiaTheme="majorEastAsia" w:hAnsiTheme="majorEastAsia" w:hint="eastAsia"/>
                <w:kern w:val="0"/>
                <w:sz w:val="24"/>
                <w:szCs w:val="24"/>
              </w:rPr>
              <w:t>≥</w:t>
            </w:r>
            <w:r w:rsidRPr="00CA1D46">
              <w:rPr>
                <w:rFonts w:asciiTheme="majorEastAsia" w:eastAsiaTheme="majorEastAsia" w:hAnsiTheme="majorEastAsia"/>
                <w:kern w:val="0"/>
                <w:sz w:val="24"/>
                <w:szCs w:val="24"/>
              </w:rPr>
              <w:t>7</w:t>
            </w:r>
            <w:r w:rsidRPr="00CA1D46">
              <w:rPr>
                <w:rFonts w:asciiTheme="majorEastAsia" w:eastAsiaTheme="majorEastAsia" w:hAnsiTheme="majorEastAsia" w:hint="eastAsia"/>
                <w:kern w:val="0"/>
                <w:sz w:val="24"/>
                <w:szCs w:val="24"/>
              </w:rPr>
              <w:t>日</w:t>
            </w:r>
          </w:p>
        </w:tc>
        <w:tc>
          <w:tcPr>
            <w:tcW w:w="1070" w:type="pct"/>
            <w:tcBorders>
              <w:top w:val="single" w:sz="4" w:space="0" w:color="auto"/>
              <w:left w:val="single" w:sz="4" w:space="0" w:color="auto"/>
              <w:bottom w:val="single" w:sz="4" w:space="0" w:color="auto"/>
              <w:right w:val="single" w:sz="4" w:space="0" w:color="auto"/>
            </w:tcBorders>
            <w:vAlign w:val="center"/>
          </w:tcPr>
          <w:p w14:paraId="55A4B928" w14:textId="1D3F0860" w:rsidR="008807B7" w:rsidRPr="00CA1D46" w:rsidRDefault="008807B7">
            <w:pPr>
              <w:widowControl/>
              <w:jc w:val="center"/>
              <w:rPr>
                <w:rFonts w:asciiTheme="majorEastAsia" w:eastAsiaTheme="majorEastAsia" w:hAnsiTheme="majorEastAsia"/>
                <w:kern w:val="0"/>
                <w:sz w:val="24"/>
                <w:szCs w:val="24"/>
              </w:rPr>
            </w:pPr>
            <w:r w:rsidRPr="00CA1D46">
              <w:rPr>
                <w:rFonts w:asciiTheme="majorEastAsia" w:eastAsiaTheme="majorEastAsia" w:hAnsiTheme="majorEastAsia"/>
                <w:kern w:val="0"/>
                <w:sz w:val="24"/>
                <w:szCs w:val="24"/>
              </w:rPr>
              <w:t>0%</w:t>
            </w:r>
          </w:p>
        </w:tc>
      </w:tr>
    </w:tbl>
    <w:p w14:paraId="1C92893E" w14:textId="77777777" w:rsidR="00E45879" w:rsidRPr="00CA1D46" w:rsidRDefault="00E45879">
      <w:pPr>
        <w:snapToGrid w:val="0"/>
        <w:ind w:firstLine="480"/>
        <w:jc w:val="center"/>
        <w:rPr>
          <w:rFonts w:asciiTheme="majorEastAsia" w:eastAsiaTheme="majorEastAsia" w:hAnsiTheme="majorEastAsia"/>
          <w:sz w:val="24"/>
          <w:szCs w:val="24"/>
        </w:rPr>
      </w:pPr>
    </w:p>
    <w:p w14:paraId="1D972CC3" w14:textId="77777777" w:rsidR="002674EA" w:rsidRPr="00CA1D46" w:rsidRDefault="008E1AF6">
      <w:pPr>
        <w:snapToGrid w:val="0"/>
        <w:ind w:firstLine="480"/>
        <w:jc w:val="center"/>
        <w:rPr>
          <w:rFonts w:asciiTheme="majorEastAsia" w:eastAsiaTheme="majorEastAsia" w:hAnsiTheme="majorEastAsia"/>
          <w:sz w:val="24"/>
          <w:szCs w:val="24"/>
        </w:rPr>
      </w:pPr>
      <w:r w:rsidRPr="00CA1D46">
        <w:rPr>
          <w:rFonts w:asciiTheme="majorEastAsia" w:eastAsiaTheme="majorEastAsia" w:hAnsiTheme="majorEastAsia" w:hint="eastAsia"/>
          <w:sz w:val="24"/>
          <w:szCs w:val="24"/>
        </w:rPr>
        <w:t>表</w:t>
      </w:r>
      <w:r w:rsidRPr="00CA1D46">
        <w:rPr>
          <w:rFonts w:asciiTheme="majorEastAsia" w:eastAsiaTheme="majorEastAsia" w:hAnsiTheme="majorEastAsia"/>
          <w:sz w:val="24"/>
          <w:szCs w:val="24"/>
        </w:rPr>
        <w:t>3</w:t>
      </w:r>
      <w:r w:rsidRPr="00CA1D46">
        <w:rPr>
          <w:rFonts w:asciiTheme="majorEastAsia" w:eastAsiaTheme="majorEastAsia" w:hAnsiTheme="majorEastAsia" w:hint="eastAsia"/>
          <w:sz w:val="24"/>
          <w:szCs w:val="24"/>
        </w:rPr>
        <w:t>：本基金</w:t>
      </w:r>
      <w:r w:rsidRPr="00CA1D46">
        <w:rPr>
          <w:rFonts w:asciiTheme="majorEastAsia" w:eastAsiaTheme="majorEastAsia" w:hAnsiTheme="majorEastAsia"/>
          <w:sz w:val="24"/>
          <w:szCs w:val="24"/>
        </w:rPr>
        <w:t>C</w:t>
      </w:r>
      <w:r w:rsidRPr="00CA1D46">
        <w:rPr>
          <w:rFonts w:asciiTheme="majorEastAsia" w:eastAsiaTheme="majorEastAsia" w:hAnsiTheme="majorEastAsia" w:hint="eastAsia"/>
          <w:sz w:val="24"/>
          <w:szCs w:val="24"/>
        </w:rPr>
        <w:t>类基金份额的赎回费率</w:t>
      </w:r>
    </w:p>
    <w:tbl>
      <w:tblPr>
        <w:tblW w:w="34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64"/>
        <w:gridCol w:w="1280"/>
      </w:tblGrid>
      <w:tr w:rsidR="008807B7" w:rsidRPr="00CA1D46" w14:paraId="5FAD1314" w14:textId="77777777" w:rsidTr="00F740F8">
        <w:trPr>
          <w:cantSplit/>
          <w:trHeight w:val="272"/>
          <w:jc w:val="center"/>
        </w:trPr>
        <w:tc>
          <w:tcPr>
            <w:tcW w:w="1949" w:type="pct"/>
            <w:vMerge w:val="restart"/>
            <w:tcBorders>
              <w:top w:val="single" w:sz="4" w:space="0" w:color="auto"/>
              <w:left w:val="single" w:sz="4" w:space="0" w:color="auto"/>
              <w:right w:val="single" w:sz="4" w:space="0" w:color="auto"/>
            </w:tcBorders>
            <w:vAlign w:val="center"/>
          </w:tcPr>
          <w:p w14:paraId="4B9CFCD8" w14:textId="245ABA65" w:rsidR="008807B7" w:rsidRPr="00CA1D46" w:rsidRDefault="008807B7">
            <w:pPr>
              <w:widowControl/>
              <w:rPr>
                <w:rFonts w:asciiTheme="majorEastAsia" w:eastAsiaTheme="majorEastAsia" w:hAnsiTheme="majorEastAsia"/>
                <w:bCs/>
                <w:kern w:val="0"/>
                <w:sz w:val="24"/>
                <w:szCs w:val="24"/>
              </w:rPr>
            </w:pPr>
            <w:r w:rsidRPr="00CA1D46">
              <w:rPr>
                <w:rFonts w:asciiTheme="majorEastAsia" w:eastAsiaTheme="majorEastAsia" w:hAnsiTheme="majorEastAsia"/>
                <w:bCs/>
                <w:kern w:val="0"/>
                <w:sz w:val="24"/>
                <w:szCs w:val="24"/>
              </w:rPr>
              <w:t>C</w:t>
            </w:r>
            <w:r w:rsidRPr="00CA1D46">
              <w:rPr>
                <w:rFonts w:asciiTheme="majorEastAsia" w:eastAsiaTheme="majorEastAsia" w:hAnsiTheme="majorEastAsia" w:hint="eastAsia"/>
                <w:bCs/>
                <w:kern w:val="0"/>
                <w:sz w:val="24"/>
                <w:szCs w:val="24"/>
              </w:rPr>
              <w:t>类份额赎回费用</w:t>
            </w:r>
          </w:p>
        </w:tc>
        <w:tc>
          <w:tcPr>
            <w:tcW w:w="1949" w:type="pct"/>
            <w:tcBorders>
              <w:top w:val="single" w:sz="4" w:space="0" w:color="auto"/>
              <w:left w:val="single" w:sz="4" w:space="0" w:color="auto"/>
              <w:bottom w:val="single" w:sz="4" w:space="0" w:color="auto"/>
              <w:right w:val="single" w:sz="4" w:space="0" w:color="auto"/>
            </w:tcBorders>
            <w:vAlign w:val="center"/>
          </w:tcPr>
          <w:p w14:paraId="609CD9A9" w14:textId="7B4968D1" w:rsidR="008807B7" w:rsidRPr="00CA1D46" w:rsidRDefault="008807B7">
            <w:pPr>
              <w:widowControl/>
              <w:jc w:val="center"/>
              <w:rPr>
                <w:rFonts w:asciiTheme="majorEastAsia" w:eastAsiaTheme="majorEastAsia" w:hAnsiTheme="majorEastAsia"/>
                <w:bCs/>
                <w:kern w:val="0"/>
                <w:sz w:val="24"/>
                <w:szCs w:val="24"/>
              </w:rPr>
            </w:pPr>
            <w:r w:rsidRPr="00CA1D46">
              <w:rPr>
                <w:rFonts w:asciiTheme="majorEastAsia" w:eastAsiaTheme="majorEastAsia" w:hAnsiTheme="majorEastAsia" w:hint="eastAsia"/>
                <w:bCs/>
                <w:kern w:val="0"/>
                <w:sz w:val="24"/>
                <w:szCs w:val="24"/>
              </w:rPr>
              <w:t>持有时间</w:t>
            </w:r>
            <w:r w:rsidRPr="00CA1D46">
              <w:rPr>
                <w:rFonts w:asciiTheme="majorEastAsia" w:eastAsiaTheme="majorEastAsia" w:hAnsiTheme="majorEastAsia"/>
                <w:bCs/>
                <w:kern w:val="0"/>
                <w:sz w:val="24"/>
                <w:szCs w:val="24"/>
              </w:rPr>
              <w:t>T</w:t>
            </w:r>
          </w:p>
        </w:tc>
        <w:tc>
          <w:tcPr>
            <w:tcW w:w="1102" w:type="pct"/>
            <w:tcBorders>
              <w:top w:val="single" w:sz="4" w:space="0" w:color="auto"/>
              <w:left w:val="single" w:sz="4" w:space="0" w:color="auto"/>
              <w:bottom w:val="single" w:sz="4" w:space="0" w:color="auto"/>
              <w:right w:val="single" w:sz="4" w:space="0" w:color="auto"/>
            </w:tcBorders>
            <w:vAlign w:val="center"/>
          </w:tcPr>
          <w:p w14:paraId="7C571783" w14:textId="39D9CF58" w:rsidR="008807B7" w:rsidRPr="00CA1D46" w:rsidRDefault="008807B7">
            <w:pPr>
              <w:widowControl/>
              <w:jc w:val="center"/>
              <w:rPr>
                <w:rFonts w:asciiTheme="majorEastAsia" w:eastAsiaTheme="majorEastAsia" w:hAnsiTheme="majorEastAsia"/>
                <w:bCs/>
                <w:kern w:val="0"/>
                <w:sz w:val="24"/>
                <w:szCs w:val="24"/>
              </w:rPr>
            </w:pPr>
            <w:r w:rsidRPr="00CA1D46">
              <w:rPr>
                <w:rFonts w:asciiTheme="majorEastAsia" w:eastAsiaTheme="majorEastAsia" w:hAnsiTheme="majorEastAsia" w:hint="eastAsia"/>
                <w:bCs/>
                <w:kern w:val="0"/>
                <w:sz w:val="24"/>
                <w:szCs w:val="24"/>
              </w:rPr>
              <w:t>赎回费率</w:t>
            </w:r>
          </w:p>
        </w:tc>
      </w:tr>
      <w:tr w:rsidR="008807B7" w:rsidRPr="00CA1D46" w14:paraId="76F43C60" w14:textId="77777777" w:rsidTr="00F740F8">
        <w:trPr>
          <w:cantSplit/>
          <w:trHeight w:val="272"/>
          <w:jc w:val="center"/>
        </w:trPr>
        <w:tc>
          <w:tcPr>
            <w:tcW w:w="1949" w:type="pct"/>
            <w:vMerge/>
            <w:tcBorders>
              <w:left w:val="single" w:sz="4" w:space="0" w:color="auto"/>
              <w:right w:val="single" w:sz="4" w:space="0" w:color="auto"/>
            </w:tcBorders>
          </w:tcPr>
          <w:p w14:paraId="0DC1E01A" w14:textId="77777777" w:rsidR="008807B7" w:rsidRPr="00CA1D46" w:rsidRDefault="008807B7">
            <w:pPr>
              <w:widowControl/>
              <w:jc w:val="center"/>
              <w:rPr>
                <w:rFonts w:asciiTheme="majorEastAsia" w:eastAsiaTheme="majorEastAsia" w:hAnsiTheme="majorEastAsia"/>
                <w:bCs/>
                <w:kern w:val="0"/>
                <w:sz w:val="24"/>
                <w:szCs w:val="24"/>
              </w:rPr>
            </w:pPr>
          </w:p>
        </w:tc>
        <w:tc>
          <w:tcPr>
            <w:tcW w:w="1949" w:type="pct"/>
            <w:tcBorders>
              <w:top w:val="single" w:sz="4" w:space="0" w:color="auto"/>
              <w:left w:val="single" w:sz="4" w:space="0" w:color="auto"/>
              <w:bottom w:val="single" w:sz="4" w:space="0" w:color="auto"/>
              <w:right w:val="single" w:sz="4" w:space="0" w:color="auto"/>
            </w:tcBorders>
            <w:vAlign w:val="center"/>
          </w:tcPr>
          <w:p w14:paraId="61BF0642" w14:textId="15466762" w:rsidR="008807B7" w:rsidRPr="00CA1D46" w:rsidRDefault="008807B7">
            <w:pPr>
              <w:widowControl/>
              <w:jc w:val="center"/>
              <w:rPr>
                <w:rFonts w:asciiTheme="majorEastAsia" w:eastAsiaTheme="majorEastAsia" w:hAnsiTheme="majorEastAsia"/>
                <w:bCs/>
                <w:kern w:val="0"/>
                <w:sz w:val="24"/>
                <w:szCs w:val="24"/>
              </w:rPr>
            </w:pPr>
            <w:r w:rsidRPr="00CA1D46">
              <w:rPr>
                <w:rFonts w:asciiTheme="majorEastAsia" w:eastAsiaTheme="majorEastAsia" w:hAnsiTheme="majorEastAsia"/>
                <w:bCs/>
                <w:kern w:val="0"/>
                <w:sz w:val="24"/>
                <w:szCs w:val="24"/>
              </w:rPr>
              <w:t>T</w:t>
            </w:r>
            <w:r w:rsidRPr="00CA1D46">
              <w:rPr>
                <w:rFonts w:asciiTheme="majorEastAsia" w:eastAsiaTheme="majorEastAsia" w:hAnsiTheme="majorEastAsia" w:hint="eastAsia"/>
                <w:bCs/>
                <w:kern w:val="0"/>
                <w:sz w:val="24"/>
                <w:szCs w:val="24"/>
              </w:rPr>
              <w:t>＜</w:t>
            </w:r>
            <w:r w:rsidRPr="00CA1D46">
              <w:rPr>
                <w:rFonts w:asciiTheme="majorEastAsia" w:eastAsiaTheme="majorEastAsia" w:hAnsiTheme="majorEastAsia"/>
                <w:bCs/>
                <w:kern w:val="0"/>
                <w:sz w:val="24"/>
                <w:szCs w:val="24"/>
              </w:rPr>
              <w:t>7</w:t>
            </w:r>
            <w:r w:rsidRPr="00CA1D46">
              <w:rPr>
                <w:rFonts w:asciiTheme="majorEastAsia" w:eastAsiaTheme="majorEastAsia" w:hAnsiTheme="majorEastAsia" w:hint="eastAsia"/>
                <w:bCs/>
                <w:kern w:val="0"/>
                <w:sz w:val="24"/>
                <w:szCs w:val="24"/>
              </w:rPr>
              <w:t>日</w:t>
            </w:r>
          </w:p>
        </w:tc>
        <w:tc>
          <w:tcPr>
            <w:tcW w:w="1102" w:type="pct"/>
            <w:tcBorders>
              <w:top w:val="single" w:sz="4" w:space="0" w:color="auto"/>
              <w:left w:val="single" w:sz="4" w:space="0" w:color="auto"/>
              <w:bottom w:val="single" w:sz="4" w:space="0" w:color="auto"/>
              <w:right w:val="single" w:sz="4" w:space="0" w:color="auto"/>
            </w:tcBorders>
            <w:vAlign w:val="center"/>
          </w:tcPr>
          <w:p w14:paraId="785FF062" w14:textId="6131F18E" w:rsidR="008807B7" w:rsidRPr="00CA1D46" w:rsidRDefault="008807B7">
            <w:pPr>
              <w:widowControl/>
              <w:jc w:val="center"/>
              <w:rPr>
                <w:rFonts w:asciiTheme="majorEastAsia" w:eastAsiaTheme="majorEastAsia" w:hAnsiTheme="majorEastAsia"/>
                <w:bCs/>
                <w:kern w:val="0"/>
                <w:sz w:val="24"/>
                <w:szCs w:val="24"/>
              </w:rPr>
            </w:pPr>
            <w:r w:rsidRPr="00CA1D46">
              <w:rPr>
                <w:rFonts w:asciiTheme="majorEastAsia" w:eastAsiaTheme="majorEastAsia" w:hAnsiTheme="majorEastAsia"/>
                <w:bCs/>
                <w:kern w:val="0"/>
                <w:sz w:val="24"/>
                <w:szCs w:val="24"/>
              </w:rPr>
              <w:t>1.50</w:t>
            </w:r>
            <w:r w:rsidRPr="00CA1D46">
              <w:rPr>
                <w:rFonts w:asciiTheme="majorEastAsia" w:eastAsiaTheme="majorEastAsia" w:hAnsiTheme="majorEastAsia" w:hint="eastAsia"/>
                <w:bCs/>
                <w:kern w:val="0"/>
                <w:sz w:val="24"/>
                <w:szCs w:val="24"/>
              </w:rPr>
              <w:t>％</w:t>
            </w:r>
          </w:p>
        </w:tc>
      </w:tr>
      <w:tr w:rsidR="008807B7" w:rsidRPr="00CA1D46" w14:paraId="6A3BA175" w14:textId="77777777" w:rsidTr="00F740F8">
        <w:trPr>
          <w:cantSplit/>
          <w:trHeight w:val="272"/>
          <w:jc w:val="center"/>
        </w:trPr>
        <w:tc>
          <w:tcPr>
            <w:tcW w:w="1949" w:type="pct"/>
            <w:vMerge/>
            <w:tcBorders>
              <w:left w:val="single" w:sz="4" w:space="0" w:color="auto"/>
              <w:bottom w:val="single" w:sz="4" w:space="0" w:color="auto"/>
              <w:right w:val="single" w:sz="4" w:space="0" w:color="auto"/>
            </w:tcBorders>
          </w:tcPr>
          <w:p w14:paraId="0F056F36" w14:textId="77777777" w:rsidR="008807B7" w:rsidRPr="00CA1D46" w:rsidRDefault="008807B7">
            <w:pPr>
              <w:widowControl/>
              <w:jc w:val="center"/>
              <w:rPr>
                <w:rFonts w:asciiTheme="majorEastAsia" w:eastAsiaTheme="majorEastAsia" w:hAnsiTheme="majorEastAsia"/>
                <w:bCs/>
                <w:kern w:val="0"/>
                <w:sz w:val="24"/>
                <w:szCs w:val="24"/>
              </w:rPr>
            </w:pPr>
          </w:p>
        </w:tc>
        <w:tc>
          <w:tcPr>
            <w:tcW w:w="1949" w:type="pct"/>
            <w:tcBorders>
              <w:top w:val="single" w:sz="4" w:space="0" w:color="auto"/>
              <w:left w:val="single" w:sz="4" w:space="0" w:color="auto"/>
              <w:bottom w:val="single" w:sz="4" w:space="0" w:color="auto"/>
              <w:right w:val="single" w:sz="4" w:space="0" w:color="auto"/>
            </w:tcBorders>
            <w:vAlign w:val="center"/>
          </w:tcPr>
          <w:p w14:paraId="5E881DDE" w14:textId="39D9D2F8" w:rsidR="008807B7" w:rsidRPr="00CA1D46" w:rsidRDefault="008807B7">
            <w:pPr>
              <w:widowControl/>
              <w:jc w:val="center"/>
              <w:rPr>
                <w:rFonts w:asciiTheme="majorEastAsia" w:eastAsiaTheme="majorEastAsia" w:hAnsiTheme="majorEastAsia"/>
                <w:bCs/>
                <w:kern w:val="0"/>
                <w:sz w:val="24"/>
                <w:szCs w:val="24"/>
              </w:rPr>
            </w:pPr>
            <w:r w:rsidRPr="00CA1D46">
              <w:rPr>
                <w:rFonts w:asciiTheme="majorEastAsia" w:eastAsiaTheme="majorEastAsia" w:hAnsiTheme="majorEastAsia"/>
                <w:bCs/>
                <w:kern w:val="0"/>
                <w:sz w:val="24"/>
                <w:szCs w:val="24"/>
              </w:rPr>
              <w:t>T</w:t>
            </w:r>
            <w:r w:rsidRPr="00CA1D46">
              <w:rPr>
                <w:rFonts w:asciiTheme="majorEastAsia" w:eastAsiaTheme="majorEastAsia" w:hAnsiTheme="majorEastAsia" w:hint="eastAsia"/>
                <w:bCs/>
                <w:kern w:val="0"/>
                <w:sz w:val="24"/>
                <w:szCs w:val="24"/>
              </w:rPr>
              <w:t>≥</w:t>
            </w:r>
            <w:r w:rsidRPr="00CA1D46">
              <w:rPr>
                <w:rFonts w:asciiTheme="majorEastAsia" w:eastAsiaTheme="majorEastAsia" w:hAnsiTheme="majorEastAsia"/>
                <w:bCs/>
                <w:kern w:val="0"/>
                <w:sz w:val="24"/>
                <w:szCs w:val="24"/>
              </w:rPr>
              <w:t>7</w:t>
            </w:r>
            <w:r w:rsidRPr="00CA1D46">
              <w:rPr>
                <w:rFonts w:asciiTheme="majorEastAsia" w:eastAsiaTheme="majorEastAsia" w:hAnsiTheme="majorEastAsia" w:hint="eastAsia"/>
                <w:bCs/>
                <w:kern w:val="0"/>
                <w:sz w:val="24"/>
                <w:szCs w:val="24"/>
              </w:rPr>
              <w:t>日</w:t>
            </w:r>
          </w:p>
        </w:tc>
        <w:tc>
          <w:tcPr>
            <w:tcW w:w="1102" w:type="pct"/>
            <w:tcBorders>
              <w:top w:val="single" w:sz="4" w:space="0" w:color="auto"/>
              <w:left w:val="single" w:sz="4" w:space="0" w:color="auto"/>
              <w:bottom w:val="single" w:sz="4" w:space="0" w:color="auto"/>
              <w:right w:val="single" w:sz="4" w:space="0" w:color="auto"/>
            </w:tcBorders>
            <w:vAlign w:val="center"/>
          </w:tcPr>
          <w:p w14:paraId="26EEB0C8" w14:textId="24A0B55B" w:rsidR="008807B7" w:rsidRPr="00CA1D46" w:rsidRDefault="008807B7">
            <w:pPr>
              <w:widowControl/>
              <w:jc w:val="center"/>
              <w:rPr>
                <w:rFonts w:asciiTheme="majorEastAsia" w:eastAsiaTheme="majorEastAsia" w:hAnsiTheme="majorEastAsia"/>
                <w:bCs/>
                <w:kern w:val="0"/>
                <w:sz w:val="24"/>
                <w:szCs w:val="24"/>
              </w:rPr>
            </w:pPr>
            <w:r w:rsidRPr="00CA1D46">
              <w:rPr>
                <w:rFonts w:asciiTheme="majorEastAsia" w:eastAsiaTheme="majorEastAsia" w:hAnsiTheme="majorEastAsia"/>
                <w:bCs/>
                <w:kern w:val="0"/>
                <w:sz w:val="24"/>
                <w:szCs w:val="24"/>
              </w:rPr>
              <w:t>0%</w:t>
            </w:r>
          </w:p>
        </w:tc>
      </w:tr>
    </w:tbl>
    <w:p w14:paraId="0CAE0230" w14:textId="4DCC5BA4" w:rsidR="002674EA" w:rsidRPr="00CA1D46" w:rsidRDefault="008E1AF6">
      <w:pPr>
        <w:pStyle w:val="Default"/>
        <w:spacing w:line="360" w:lineRule="auto"/>
        <w:ind w:firstLineChars="200" w:firstLine="480"/>
        <w:rPr>
          <w:rFonts w:asciiTheme="majorEastAsia" w:eastAsiaTheme="majorEastAsia" w:hAnsiTheme="majorEastAsia"/>
        </w:rPr>
      </w:pPr>
      <w:r w:rsidRPr="00CA1D46">
        <w:rPr>
          <w:rFonts w:asciiTheme="majorEastAsia" w:eastAsiaTheme="majorEastAsia" w:hAnsiTheme="majorEastAsia" w:hint="eastAsia"/>
        </w:rPr>
        <w:t>本基金的赎回费用由赎回基金份额的基金份额持有人承担，在基金份额持有人赎回基金份额时收取。</w:t>
      </w:r>
      <w:r w:rsidR="008807B7">
        <w:rPr>
          <w:rFonts w:asciiTheme="majorEastAsia" w:eastAsiaTheme="majorEastAsia" w:hAnsiTheme="majorEastAsia" w:hint="eastAsia"/>
        </w:rPr>
        <w:t>当持有期小于7日时，赎回费1</w:t>
      </w:r>
      <w:r w:rsidR="008807B7">
        <w:rPr>
          <w:rFonts w:asciiTheme="majorEastAsia" w:eastAsiaTheme="majorEastAsia" w:hAnsiTheme="majorEastAsia"/>
        </w:rPr>
        <w:t>00%</w:t>
      </w:r>
      <w:r w:rsidR="008807B7">
        <w:rPr>
          <w:rFonts w:asciiTheme="majorEastAsia" w:eastAsiaTheme="majorEastAsia" w:hAnsiTheme="majorEastAsia" w:hint="eastAsia"/>
        </w:rPr>
        <w:t>计入基金财产。</w:t>
      </w:r>
    </w:p>
    <w:p w14:paraId="0A96A882" w14:textId="77777777" w:rsidR="002674EA" w:rsidRPr="00CA1D46" w:rsidRDefault="008E1AF6">
      <w:pPr>
        <w:autoSpaceDE w:val="0"/>
        <w:autoSpaceDN w:val="0"/>
        <w:adjustRightInd w:val="0"/>
        <w:spacing w:before="29" w:afterLines="100" w:after="240" w:line="288" w:lineRule="auto"/>
        <w:ind w:left="17"/>
        <w:jc w:val="left"/>
        <w:rPr>
          <w:rFonts w:asciiTheme="majorEastAsia" w:eastAsiaTheme="majorEastAsia" w:hAnsiTheme="majorEastAsia" w:cs="宋体"/>
          <w:b/>
          <w:bCs/>
          <w:color w:val="000000"/>
          <w:kern w:val="0"/>
          <w:sz w:val="24"/>
          <w:szCs w:val="24"/>
        </w:rPr>
      </w:pPr>
      <w:r w:rsidRPr="00CA1D46">
        <w:rPr>
          <w:rFonts w:asciiTheme="majorEastAsia" w:eastAsiaTheme="majorEastAsia" w:hAnsiTheme="majorEastAsia" w:cs="宋体"/>
          <w:b/>
          <w:bCs/>
          <w:color w:val="000000"/>
          <w:kern w:val="0"/>
          <w:sz w:val="24"/>
          <w:szCs w:val="24"/>
        </w:rPr>
        <w:t xml:space="preserve">4.3 </w:t>
      </w:r>
      <w:r w:rsidRPr="00CA1D46">
        <w:rPr>
          <w:rFonts w:asciiTheme="majorEastAsia" w:eastAsiaTheme="majorEastAsia" w:hAnsiTheme="majorEastAsia" w:cs="宋体" w:hint="eastAsia"/>
          <w:b/>
          <w:bCs/>
          <w:color w:val="000000"/>
          <w:kern w:val="0"/>
          <w:sz w:val="24"/>
          <w:szCs w:val="24"/>
        </w:rPr>
        <w:t>其他与赎回相关的事项</w:t>
      </w:r>
    </w:p>
    <w:p w14:paraId="50CB3820" w14:textId="77777777" w:rsidR="002674EA" w:rsidRPr="00CA1D46" w:rsidRDefault="008E1AF6">
      <w:pPr>
        <w:autoSpaceDE w:val="0"/>
        <w:autoSpaceDN w:val="0"/>
        <w:adjustRightInd w:val="0"/>
        <w:spacing w:before="29" w:afterLines="100" w:after="240" w:line="360" w:lineRule="auto"/>
        <w:ind w:firstLineChars="200" w:firstLine="480"/>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基金管理人可以在基金合同约定的范围内调整费率或收费方式，并最迟应于新的费率或收费方式实施日前依照《信息披露办法》的有关规定在规定媒介上公告。</w:t>
      </w:r>
    </w:p>
    <w:p w14:paraId="1F35069C" w14:textId="77777777" w:rsidR="002674EA" w:rsidRPr="00CA1D46" w:rsidRDefault="008E1AF6">
      <w:pPr>
        <w:autoSpaceDE w:val="0"/>
        <w:autoSpaceDN w:val="0"/>
        <w:adjustRightInd w:val="0"/>
        <w:spacing w:before="29" w:afterLines="100" w:after="240" w:line="360" w:lineRule="auto"/>
        <w:ind w:firstLineChars="200" w:firstLine="480"/>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04B4020" w14:textId="77777777" w:rsidR="002674EA" w:rsidRPr="00CA1D46" w:rsidRDefault="008E1AF6">
      <w:pPr>
        <w:autoSpaceDE w:val="0"/>
        <w:autoSpaceDN w:val="0"/>
        <w:adjustRightInd w:val="0"/>
        <w:spacing w:before="29" w:afterLines="100" w:after="240" w:line="360" w:lineRule="auto"/>
        <w:ind w:firstLineChars="200" w:firstLine="480"/>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基金管理人可以在不违反法律法规规定及基金合同约定的情况下根据市场情况制定基金促销计划，定期和不定期地开展基金促销活动。在基金促销活动期间，基金管理人可以适当调低基金销售费率，或针对特定渠道、特定投资群体开展有差别的费率优惠活动。</w:t>
      </w:r>
    </w:p>
    <w:p w14:paraId="71E7E0F7" w14:textId="2F394450" w:rsidR="002674EA" w:rsidRDefault="008E1AF6">
      <w:pPr>
        <w:autoSpaceDE w:val="0"/>
        <w:autoSpaceDN w:val="0"/>
        <w:adjustRightInd w:val="0"/>
        <w:spacing w:before="29" w:afterLines="100" w:after="240" w:line="360" w:lineRule="auto"/>
        <w:ind w:firstLineChars="200" w:firstLine="480"/>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其他销售机构若开展类似费率优惠，请以届时发布的公告为准。</w:t>
      </w:r>
    </w:p>
    <w:p w14:paraId="7BFCFDC4" w14:textId="5AFD44DA" w:rsidR="002E30B2" w:rsidRPr="00804948" w:rsidRDefault="002E30B2" w:rsidP="002E30B2">
      <w:pPr>
        <w:autoSpaceDE w:val="0"/>
        <w:autoSpaceDN w:val="0"/>
        <w:adjustRightInd w:val="0"/>
        <w:spacing w:before="29" w:afterLines="100" w:after="240" w:line="288" w:lineRule="auto"/>
        <w:ind w:left="17"/>
        <w:jc w:val="left"/>
        <w:rPr>
          <w:rFonts w:ascii="Times New Roman" w:hAnsi="Times New Roman"/>
          <w:b/>
          <w:bCs/>
          <w:color w:val="000000"/>
          <w:kern w:val="0"/>
          <w:sz w:val="24"/>
          <w:szCs w:val="24"/>
        </w:rPr>
      </w:pPr>
      <w:r>
        <w:rPr>
          <w:rFonts w:ascii="Times New Roman" w:hAnsi="Times New Roman"/>
          <w:b/>
          <w:bCs/>
          <w:color w:val="000000"/>
          <w:kern w:val="0"/>
          <w:sz w:val="24"/>
          <w:szCs w:val="24"/>
        </w:rPr>
        <w:t>5</w:t>
      </w:r>
      <w:r w:rsidRPr="00687630">
        <w:rPr>
          <w:rFonts w:ascii="Times New Roman" w:hAnsi="Times New Roman"/>
          <w:b/>
          <w:bCs/>
          <w:color w:val="000000"/>
          <w:kern w:val="0"/>
          <w:sz w:val="24"/>
          <w:szCs w:val="24"/>
        </w:rPr>
        <w:t xml:space="preserve"> </w:t>
      </w:r>
      <w:r w:rsidRPr="00687630">
        <w:rPr>
          <w:rFonts w:ascii="Times New Roman" w:hAnsi="Times New Roman" w:hint="eastAsia"/>
          <w:b/>
          <w:bCs/>
          <w:color w:val="000000"/>
          <w:kern w:val="0"/>
          <w:sz w:val="24"/>
          <w:szCs w:val="24"/>
        </w:rPr>
        <w:t>定期定额投资业务</w:t>
      </w:r>
    </w:p>
    <w:p w14:paraId="33A04170" w14:textId="77777777" w:rsidR="002E30B2" w:rsidRPr="00804948" w:rsidRDefault="002E30B2" w:rsidP="002E30B2">
      <w:pPr>
        <w:autoSpaceDE w:val="0"/>
        <w:autoSpaceDN w:val="0"/>
        <w:adjustRightInd w:val="0"/>
        <w:spacing w:line="360" w:lineRule="auto"/>
        <w:ind w:firstLineChars="236" w:firstLine="566"/>
        <w:rPr>
          <w:rFonts w:ascii="Times New Roman" w:hAnsi="Times New Roman"/>
          <w:color w:val="000000"/>
          <w:kern w:val="0"/>
          <w:sz w:val="24"/>
          <w:szCs w:val="24"/>
        </w:rPr>
      </w:pPr>
      <w:r w:rsidRPr="00804948">
        <w:rPr>
          <w:rFonts w:ascii="Times New Roman" w:hAnsi="Times New Roman"/>
          <w:color w:val="000000"/>
          <w:kern w:val="0"/>
          <w:sz w:val="24"/>
          <w:szCs w:val="24"/>
        </w:rPr>
        <w:t>“</w:t>
      </w:r>
      <w:r w:rsidRPr="00804948">
        <w:rPr>
          <w:rFonts w:ascii="Times New Roman" w:hAnsi="Times New Roman"/>
          <w:color w:val="000000"/>
          <w:kern w:val="0"/>
          <w:sz w:val="24"/>
          <w:szCs w:val="24"/>
        </w:rPr>
        <w:t>定期定额投资业务</w:t>
      </w:r>
      <w:r w:rsidRPr="00804948">
        <w:rPr>
          <w:rFonts w:ascii="Times New Roman" w:hAnsi="Times New Roman"/>
          <w:color w:val="000000"/>
          <w:kern w:val="0"/>
          <w:sz w:val="24"/>
          <w:szCs w:val="24"/>
        </w:rPr>
        <w:t>”</w:t>
      </w:r>
      <w:r w:rsidRPr="00804948">
        <w:rPr>
          <w:rFonts w:ascii="Times New Roman" w:hAnsi="Times New Roman"/>
          <w:color w:val="000000"/>
          <w:kern w:val="0"/>
          <w:sz w:val="24"/>
          <w:szCs w:val="24"/>
        </w:rPr>
        <w:t>是基金申购业务的一种方式。投资者可以通过销售机构提交申请，约定每期扣款时间、扣款金额及扣款方式，由销售机构于每期约定扣款日在投资者指定资金账户内自动完成扣款及基金申购业务。</w:t>
      </w:r>
      <w:r w:rsidRPr="00804948">
        <w:rPr>
          <w:rFonts w:ascii="Times New Roman" w:hAnsi="Times New Roman"/>
          <w:color w:val="000000"/>
          <w:kern w:val="0"/>
          <w:sz w:val="24"/>
          <w:szCs w:val="24"/>
        </w:rPr>
        <w:t xml:space="preserve"> </w:t>
      </w:r>
    </w:p>
    <w:p w14:paraId="25FB3BA2" w14:textId="77777777" w:rsidR="002E30B2" w:rsidRDefault="002E30B2" w:rsidP="002E30B2">
      <w:pPr>
        <w:autoSpaceDE w:val="0"/>
        <w:autoSpaceDN w:val="0"/>
        <w:adjustRightInd w:val="0"/>
        <w:spacing w:line="360" w:lineRule="auto"/>
        <w:ind w:firstLineChars="236" w:firstLine="566"/>
        <w:rPr>
          <w:rFonts w:ascii="Times New Roman" w:hAnsi="Times New Roman"/>
          <w:color w:val="000000"/>
          <w:kern w:val="0"/>
          <w:sz w:val="24"/>
          <w:szCs w:val="24"/>
        </w:rPr>
      </w:pPr>
      <w:r w:rsidRPr="00804948">
        <w:rPr>
          <w:rFonts w:ascii="Times New Roman" w:hAnsi="Times New Roman"/>
          <w:color w:val="000000"/>
          <w:kern w:val="0"/>
          <w:sz w:val="24"/>
          <w:szCs w:val="24"/>
        </w:rPr>
        <w:t>本基金定期定额投资业务的申购费率及计算公式等同于一般申购业务。对</w:t>
      </w:r>
      <w:r w:rsidRPr="00804948">
        <w:rPr>
          <w:rFonts w:ascii="Times New Roman" w:hAnsi="Times New Roman"/>
          <w:color w:val="000000"/>
          <w:kern w:val="0"/>
          <w:sz w:val="24"/>
          <w:szCs w:val="24"/>
        </w:rPr>
        <w:lastRenderedPageBreak/>
        <w:t>于满足不同条件的定期定额投资业务申请</w:t>
      </w:r>
      <w:r>
        <w:rPr>
          <w:rFonts w:ascii="Times New Roman" w:hAnsi="Times New Roman" w:hint="eastAsia"/>
          <w:color w:val="000000"/>
          <w:kern w:val="0"/>
          <w:sz w:val="24"/>
          <w:szCs w:val="24"/>
        </w:rPr>
        <w:t>，</w:t>
      </w:r>
      <w:r w:rsidRPr="00804948">
        <w:rPr>
          <w:rFonts w:ascii="Times New Roman" w:hAnsi="Times New Roman"/>
          <w:color w:val="000000"/>
          <w:kern w:val="0"/>
          <w:sz w:val="24"/>
          <w:szCs w:val="24"/>
        </w:rPr>
        <w:t>如定期定额申购期限适逢基金费率优惠期</w:t>
      </w:r>
      <w:r>
        <w:rPr>
          <w:rFonts w:ascii="Times New Roman" w:hAnsi="Times New Roman" w:hint="eastAsia"/>
          <w:color w:val="000000"/>
          <w:kern w:val="0"/>
          <w:sz w:val="24"/>
          <w:szCs w:val="24"/>
        </w:rPr>
        <w:t>，</w:t>
      </w:r>
      <w:r w:rsidRPr="00804948">
        <w:rPr>
          <w:rFonts w:ascii="Times New Roman" w:hAnsi="Times New Roman"/>
          <w:color w:val="000000"/>
          <w:kern w:val="0"/>
          <w:sz w:val="24"/>
          <w:szCs w:val="24"/>
        </w:rPr>
        <w:t>或通过电子交易平台等特殊渠道递交的定期定额投资业务申请</w:t>
      </w:r>
      <w:r>
        <w:rPr>
          <w:rFonts w:ascii="Times New Roman" w:hAnsi="Times New Roman" w:hint="eastAsia"/>
          <w:color w:val="000000"/>
          <w:kern w:val="0"/>
          <w:sz w:val="24"/>
          <w:szCs w:val="24"/>
        </w:rPr>
        <w:t>，</w:t>
      </w:r>
      <w:r w:rsidRPr="00804948">
        <w:rPr>
          <w:rFonts w:ascii="Times New Roman" w:hAnsi="Times New Roman"/>
          <w:color w:val="000000"/>
          <w:kern w:val="0"/>
          <w:sz w:val="24"/>
          <w:szCs w:val="24"/>
        </w:rPr>
        <w:t>或基金管理人认为适合的其他条件，基金管理人可适用不同的申购费率，并及时公告。投资者办理该业务具体费率以销售机构当时有效的业务规定或相关公告为准。</w:t>
      </w:r>
      <w:r w:rsidRPr="00804948">
        <w:rPr>
          <w:rFonts w:ascii="Times New Roman" w:hAnsi="Times New Roman"/>
          <w:color w:val="000000"/>
          <w:kern w:val="0"/>
          <w:sz w:val="24"/>
          <w:szCs w:val="24"/>
        </w:rPr>
        <w:t xml:space="preserve"> </w:t>
      </w:r>
    </w:p>
    <w:p w14:paraId="322B7671" w14:textId="77777777" w:rsidR="002E30B2" w:rsidRPr="00804948" w:rsidRDefault="002E30B2" w:rsidP="002E30B2">
      <w:pPr>
        <w:autoSpaceDE w:val="0"/>
        <w:autoSpaceDN w:val="0"/>
        <w:adjustRightInd w:val="0"/>
        <w:spacing w:line="360" w:lineRule="auto"/>
        <w:ind w:firstLineChars="236" w:firstLine="566"/>
        <w:rPr>
          <w:rFonts w:ascii="Times New Roman" w:hAnsi="Times New Roman"/>
          <w:color w:val="000000"/>
          <w:kern w:val="0"/>
          <w:sz w:val="24"/>
          <w:szCs w:val="24"/>
        </w:rPr>
      </w:pPr>
    </w:p>
    <w:p w14:paraId="486B968E" w14:textId="46F49931" w:rsidR="002E30B2" w:rsidRPr="00804948" w:rsidRDefault="002E30B2" w:rsidP="002E30B2">
      <w:pPr>
        <w:autoSpaceDE w:val="0"/>
        <w:autoSpaceDN w:val="0"/>
        <w:adjustRightInd w:val="0"/>
        <w:spacing w:before="29" w:afterLines="100" w:after="240" w:line="288" w:lineRule="auto"/>
        <w:ind w:left="17"/>
        <w:jc w:val="left"/>
        <w:rPr>
          <w:rFonts w:ascii="Times New Roman" w:hAnsi="Times New Roman"/>
          <w:b/>
          <w:bCs/>
          <w:color w:val="000000"/>
          <w:kern w:val="0"/>
          <w:sz w:val="24"/>
          <w:szCs w:val="24"/>
        </w:rPr>
      </w:pPr>
      <w:r>
        <w:rPr>
          <w:rFonts w:ascii="Times New Roman" w:hAnsi="Times New Roman"/>
          <w:b/>
          <w:bCs/>
          <w:color w:val="000000"/>
          <w:kern w:val="0"/>
          <w:sz w:val="24"/>
          <w:szCs w:val="24"/>
        </w:rPr>
        <w:t>5</w:t>
      </w:r>
      <w:r w:rsidRPr="00804948">
        <w:rPr>
          <w:rFonts w:ascii="Times New Roman" w:hAnsi="Times New Roman"/>
          <w:b/>
          <w:bCs/>
          <w:color w:val="000000"/>
          <w:kern w:val="0"/>
          <w:sz w:val="24"/>
          <w:szCs w:val="24"/>
        </w:rPr>
        <w:t xml:space="preserve">.1 </w:t>
      </w:r>
      <w:r w:rsidRPr="00804948">
        <w:rPr>
          <w:rFonts w:ascii="Times New Roman" w:hAnsi="Times New Roman"/>
          <w:b/>
          <w:bCs/>
          <w:color w:val="000000"/>
          <w:kern w:val="0"/>
          <w:sz w:val="24"/>
          <w:szCs w:val="24"/>
        </w:rPr>
        <w:t>扣款日期和扣款金额</w:t>
      </w:r>
      <w:r w:rsidRPr="00804948">
        <w:rPr>
          <w:rFonts w:ascii="Times New Roman" w:hAnsi="Times New Roman"/>
          <w:b/>
          <w:bCs/>
          <w:color w:val="000000"/>
          <w:kern w:val="0"/>
          <w:sz w:val="24"/>
          <w:szCs w:val="24"/>
        </w:rPr>
        <w:t xml:space="preserve"> </w:t>
      </w:r>
    </w:p>
    <w:p w14:paraId="627BA6B1" w14:textId="7D7D8422" w:rsidR="002E30B2" w:rsidRDefault="002E30B2" w:rsidP="002E30B2">
      <w:pPr>
        <w:autoSpaceDE w:val="0"/>
        <w:autoSpaceDN w:val="0"/>
        <w:adjustRightInd w:val="0"/>
        <w:spacing w:line="360" w:lineRule="auto"/>
        <w:ind w:firstLineChars="236" w:firstLine="566"/>
        <w:rPr>
          <w:rFonts w:ascii="Times New Roman" w:hAnsi="Times New Roman"/>
          <w:color w:val="000000"/>
          <w:kern w:val="0"/>
          <w:sz w:val="24"/>
          <w:szCs w:val="24"/>
        </w:rPr>
      </w:pPr>
      <w:r w:rsidRPr="00804948">
        <w:rPr>
          <w:rFonts w:ascii="Times New Roman" w:hAnsi="Times New Roman"/>
          <w:color w:val="000000"/>
          <w:kern w:val="0"/>
          <w:sz w:val="24"/>
          <w:szCs w:val="24"/>
        </w:rPr>
        <w:t>投资者办理定期定额投资业务前，须指定本人的一个人民币结算账户作为扣款账户，并经办理本业务的代销机构认可。投资者须遵循各销售机构有关扣款日期的规定，并与销售机构约定每月固定扣款金额。本基金定期定额投资每期最低扣款金额为人民币</w:t>
      </w:r>
      <w:r>
        <w:rPr>
          <w:rFonts w:ascii="Times New Roman" w:hAnsi="Times New Roman" w:hint="eastAsia"/>
          <w:color w:val="000000"/>
          <w:kern w:val="0"/>
          <w:sz w:val="24"/>
          <w:szCs w:val="24"/>
        </w:rPr>
        <w:t>1</w:t>
      </w:r>
      <w:r w:rsidR="00D134D4">
        <w:rPr>
          <w:rFonts w:ascii="Times New Roman" w:hAnsi="Times New Roman"/>
          <w:color w:val="000000"/>
          <w:kern w:val="0"/>
          <w:sz w:val="24"/>
          <w:szCs w:val="24"/>
        </w:rPr>
        <w:t>0</w:t>
      </w:r>
      <w:r w:rsidRPr="00804948">
        <w:rPr>
          <w:rFonts w:ascii="Times New Roman" w:hAnsi="Times New Roman"/>
          <w:color w:val="000000"/>
          <w:kern w:val="0"/>
          <w:sz w:val="24"/>
          <w:szCs w:val="24"/>
        </w:rPr>
        <w:t>元，各代销机构可根据需要设置等于或高于</w:t>
      </w:r>
      <w:r>
        <w:rPr>
          <w:rFonts w:ascii="Times New Roman" w:hAnsi="Times New Roman" w:hint="eastAsia"/>
          <w:color w:val="000000"/>
          <w:kern w:val="0"/>
          <w:sz w:val="24"/>
          <w:szCs w:val="24"/>
        </w:rPr>
        <w:t>1</w:t>
      </w:r>
      <w:r w:rsidR="00D134D4">
        <w:rPr>
          <w:rFonts w:ascii="Times New Roman" w:hAnsi="Times New Roman"/>
          <w:color w:val="000000"/>
          <w:kern w:val="0"/>
          <w:sz w:val="24"/>
          <w:szCs w:val="24"/>
        </w:rPr>
        <w:t>0</w:t>
      </w:r>
      <w:r w:rsidRPr="00804948">
        <w:rPr>
          <w:rFonts w:ascii="Times New Roman" w:hAnsi="Times New Roman"/>
          <w:color w:val="000000"/>
          <w:kern w:val="0"/>
          <w:sz w:val="24"/>
          <w:szCs w:val="24"/>
        </w:rPr>
        <w:t>元的最低扣款金额，具体最低扣款金额以代销机构的规定为准。</w:t>
      </w:r>
    </w:p>
    <w:p w14:paraId="3CB6BDBA" w14:textId="77777777" w:rsidR="002E30B2" w:rsidRPr="00804948" w:rsidRDefault="002E30B2" w:rsidP="002E30B2">
      <w:pPr>
        <w:autoSpaceDE w:val="0"/>
        <w:autoSpaceDN w:val="0"/>
        <w:adjustRightInd w:val="0"/>
        <w:spacing w:line="360" w:lineRule="auto"/>
        <w:ind w:firstLineChars="236" w:firstLine="566"/>
        <w:rPr>
          <w:rFonts w:ascii="Times New Roman" w:hAnsi="Times New Roman"/>
          <w:color w:val="000000"/>
          <w:kern w:val="0"/>
          <w:sz w:val="24"/>
          <w:szCs w:val="24"/>
        </w:rPr>
      </w:pPr>
    </w:p>
    <w:p w14:paraId="499951DA" w14:textId="57E65D43" w:rsidR="002E30B2" w:rsidRPr="00804948" w:rsidRDefault="002E30B2" w:rsidP="002E30B2">
      <w:pPr>
        <w:autoSpaceDE w:val="0"/>
        <w:autoSpaceDN w:val="0"/>
        <w:adjustRightInd w:val="0"/>
        <w:spacing w:before="29" w:afterLines="100" w:after="240" w:line="288" w:lineRule="auto"/>
        <w:ind w:left="17"/>
        <w:jc w:val="left"/>
        <w:rPr>
          <w:rFonts w:ascii="Times New Roman" w:hAnsi="Times New Roman"/>
          <w:b/>
          <w:bCs/>
          <w:color w:val="000000"/>
          <w:kern w:val="0"/>
          <w:sz w:val="24"/>
          <w:szCs w:val="24"/>
        </w:rPr>
      </w:pPr>
      <w:r>
        <w:rPr>
          <w:rFonts w:ascii="Times New Roman" w:hAnsi="Times New Roman"/>
          <w:b/>
          <w:bCs/>
          <w:color w:val="000000"/>
          <w:kern w:val="0"/>
          <w:sz w:val="24"/>
          <w:szCs w:val="24"/>
        </w:rPr>
        <w:t>5</w:t>
      </w:r>
      <w:r w:rsidRPr="00804948">
        <w:rPr>
          <w:rFonts w:ascii="Times New Roman" w:hAnsi="Times New Roman"/>
          <w:b/>
          <w:bCs/>
          <w:color w:val="000000"/>
          <w:kern w:val="0"/>
          <w:sz w:val="24"/>
          <w:szCs w:val="24"/>
        </w:rPr>
        <w:t xml:space="preserve">.2 </w:t>
      </w:r>
      <w:r w:rsidRPr="00804948">
        <w:rPr>
          <w:rFonts w:ascii="Times New Roman" w:hAnsi="Times New Roman"/>
          <w:b/>
          <w:bCs/>
          <w:color w:val="000000"/>
          <w:kern w:val="0"/>
          <w:sz w:val="24"/>
          <w:szCs w:val="24"/>
        </w:rPr>
        <w:t>交易确认</w:t>
      </w:r>
    </w:p>
    <w:p w14:paraId="19E5E466" w14:textId="77777777" w:rsidR="002E30B2" w:rsidRDefault="002E30B2" w:rsidP="002E30B2">
      <w:pPr>
        <w:autoSpaceDE w:val="0"/>
        <w:autoSpaceDN w:val="0"/>
        <w:adjustRightInd w:val="0"/>
        <w:spacing w:line="360" w:lineRule="auto"/>
        <w:ind w:firstLineChars="236" w:firstLine="566"/>
        <w:rPr>
          <w:rFonts w:ascii="Times New Roman" w:hAnsi="Times New Roman"/>
          <w:color w:val="000000"/>
          <w:kern w:val="0"/>
          <w:sz w:val="24"/>
          <w:szCs w:val="24"/>
        </w:rPr>
      </w:pPr>
      <w:r w:rsidRPr="00804948">
        <w:rPr>
          <w:rFonts w:ascii="Times New Roman" w:hAnsi="Times New Roman"/>
          <w:color w:val="000000"/>
          <w:kern w:val="0"/>
          <w:sz w:val="24"/>
          <w:szCs w:val="24"/>
        </w:rPr>
        <w:t>本业务的申购需遵循</w:t>
      </w:r>
      <w:r w:rsidRPr="00804948">
        <w:rPr>
          <w:rFonts w:ascii="Times New Roman" w:hAnsi="Times New Roman"/>
          <w:color w:val="000000"/>
          <w:kern w:val="0"/>
          <w:sz w:val="24"/>
          <w:szCs w:val="24"/>
        </w:rPr>
        <w:t>“</w:t>
      </w:r>
      <w:r w:rsidRPr="00804948">
        <w:rPr>
          <w:rFonts w:ascii="Times New Roman" w:hAnsi="Times New Roman"/>
          <w:color w:val="000000"/>
          <w:kern w:val="0"/>
          <w:sz w:val="24"/>
          <w:szCs w:val="24"/>
        </w:rPr>
        <w:t>未知价</w:t>
      </w:r>
      <w:r w:rsidRPr="00804948">
        <w:rPr>
          <w:rFonts w:ascii="Times New Roman" w:hAnsi="Times New Roman"/>
          <w:color w:val="000000"/>
          <w:kern w:val="0"/>
          <w:sz w:val="24"/>
          <w:szCs w:val="24"/>
        </w:rPr>
        <w:t>”</w:t>
      </w:r>
      <w:r w:rsidRPr="00804948">
        <w:rPr>
          <w:rFonts w:ascii="Times New Roman" w:hAnsi="Times New Roman"/>
          <w:color w:val="000000"/>
          <w:kern w:val="0"/>
          <w:sz w:val="24"/>
          <w:szCs w:val="24"/>
        </w:rPr>
        <w:t>和</w:t>
      </w:r>
      <w:r w:rsidRPr="00804948">
        <w:rPr>
          <w:rFonts w:ascii="Times New Roman" w:hAnsi="Times New Roman"/>
          <w:color w:val="000000"/>
          <w:kern w:val="0"/>
          <w:sz w:val="24"/>
          <w:szCs w:val="24"/>
        </w:rPr>
        <w:t>“</w:t>
      </w:r>
      <w:r w:rsidRPr="00804948">
        <w:rPr>
          <w:rFonts w:ascii="Times New Roman" w:hAnsi="Times New Roman"/>
          <w:color w:val="000000"/>
          <w:kern w:val="0"/>
          <w:sz w:val="24"/>
          <w:szCs w:val="24"/>
        </w:rPr>
        <w:t>金额申购</w:t>
      </w:r>
      <w:r w:rsidRPr="00804948">
        <w:rPr>
          <w:rFonts w:ascii="Times New Roman" w:hAnsi="Times New Roman"/>
          <w:color w:val="000000"/>
          <w:kern w:val="0"/>
          <w:sz w:val="24"/>
          <w:szCs w:val="24"/>
        </w:rPr>
        <w:t>”</w:t>
      </w:r>
      <w:r w:rsidRPr="00804948">
        <w:rPr>
          <w:rFonts w:ascii="Times New Roman" w:hAnsi="Times New Roman"/>
          <w:color w:val="000000"/>
          <w:kern w:val="0"/>
          <w:sz w:val="24"/>
          <w:szCs w:val="24"/>
        </w:rPr>
        <w:t>的原则，申购价格以基金申购申请日的基金份额净值为基准进行计算。基金申购申请日（</w:t>
      </w:r>
      <w:r w:rsidRPr="00804948">
        <w:rPr>
          <w:rFonts w:ascii="Times New Roman" w:hAnsi="Times New Roman"/>
          <w:color w:val="000000"/>
          <w:kern w:val="0"/>
          <w:sz w:val="24"/>
          <w:szCs w:val="24"/>
        </w:rPr>
        <w:t>T</w:t>
      </w:r>
      <w:r w:rsidRPr="00804948">
        <w:rPr>
          <w:rFonts w:ascii="Times New Roman" w:hAnsi="Times New Roman"/>
          <w:color w:val="000000"/>
          <w:kern w:val="0"/>
          <w:sz w:val="24"/>
          <w:szCs w:val="24"/>
        </w:rPr>
        <w:t>日）为本业务每月实际扣款日（如遇非基金开放日则顺延至基金下一开放日），基金份额将在</w:t>
      </w:r>
      <w:r w:rsidRPr="00804948">
        <w:rPr>
          <w:rFonts w:ascii="Times New Roman" w:hAnsi="Times New Roman"/>
          <w:color w:val="000000"/>
          <w:kern w:val="0"/>
          <w:sz w:val="24"/>
          <w:szCs w:val="24"/>
        </w:rPr>
        <w:t>T</w:t>
      </w:r>
      <w:r w:rsidRPr="00804948">
        <w:rPr>
          <w:rFonts w:ascii="Times New Roman" w:hAnsi="Times New Roman"/>
          <w:color w:val="000000"/>
          <w:kern w:val="0"/>
          <w:sz w:val="24"/>
          <w:szCs w:val="24"/>
        </w:rPr>
        <w:t>＋</w:t>
      </w:r>
      <w:r w:rsidRPr="00804948">
        <w:rPr>
          <w:rFonts w:ascii="Times New Roman" w:hAnsi="Times New Roman"/>
          <w:color w:val="000000"/>
          <w:kern w:val="0"/>
          <w:sz w:val="24"/>
          <w:szCs w:val="24"/>
        </w:rPr>
        <w:t>1</w:t>
      </w:r>
      <w:r w:rsidRPr="00804948">
        <w:rPr>
          <w:rFonts w:ascii="Times New Roman" w:hAnsi="Times New Roman"/>
          <w:color w:val="000000"/>
          <w:kern w:val="0"/>
          <w:sz w:val="24"/>
          <w:szCs w:val="24"/>
        </w:rPr>
        <w:t>工作日确认成功后直接计入投资人的基金账户内。基金份额确认查询起始日为</w:t>
      </w:r>
      <w:r w:rsidRPr="00804948">
        <w:rPr>
          <w:rFonts w:ascii="Times New Roman" w:hAnsi="Times New Roman"/>
          <w:color w:val="000000"/>
          <w:kern w:val="0"/>
          <w:sz w:val="24"/>
          <w:szCs w:val="24"/>
        </w:rPr>
        <w:t>T</w:t>
      </w:r>
      <w:r w:rsidRPr="00804948">
        <w:rPr>
          <w:rFonts w:ascii="Times New Roman" w:hAnsi="Times New Roman"/>
          <w:color w:val="000000"/>
          <w:kern w:val="0"/>
          <w:sz w:val="24"/>
          <w:szCs w:val="24"/>
        </w:rPr>
        <w:t>＋</w:t>
      </w:r>
      <w:r w:rsidRPr="00804948">
        <w:rPr>
          <w:rFonts w:ascii="Times New Roman" w:hAnsi="Times New Roman"/>
          <w:color w:val="000000"/>
          <w:kern w:val="0"/>
          <w:sz w:val="24"/>
          <w:szCs w:val="24"/>
        </w:rPr>
        <w:t>2</w:t>
      </w:r>
      <w:r w:rsidRPr="00804948">
        <w:rPr>
          <w:rFonts w:ascii="Times New Roman" w:hAnsi="Times New Roman"/>
          <w:color w:val="000000"/>
          <w:kern w:val="0"/>
          <w:sz w:val="24"/>
          <w:szCs w:val="24"/>
        </w:rPr>
        <w:t>工作日。投资人办理基金定期定额投资业务申购基金后，本基金已开放赎回业务的，投资者可从</w:t>
      </w:r>
      <w:r w:rsidRPr="00804948">
        <w:rPr>
          <w:rFonts w:ascii="Times New Roman" w:hAnsi="Times New Roman"/>
          <w:color w:val="000000"/>
          <w:kern w:val="0"/>
          <w:sz w:val="24"/>
          <w:szCs w:val="24"/>
        </w:rPr>
        <w:t>T</w:t>
      </w:r>
      <w:r w:rsidRPr="00804948">
        <w:rPr>
          <w:rFonts w:ascii="Times New Roman" w:hAnsi="Times New Roman"/>
          <w:color w:val="000000"/>
          <w:kern w:val="0"/>
          <w:sz w:val="24"/>
          <w:szCs w:val="24"/>
        </w:rPr>
        <w:t>＋</w:t>
      </w:r>
      <w:r w:rsidRPr="00804948">
        <w:rPr>
          <w:rFonts w:ascii="Times New Roman" w:hAnsi="Times New Roman"/>
          <w:color w:val="000000"/>
          <w:kern w:val="0"/>
          <w:sz w:val="24"/>
          <w:szCs w:val="24"/>
        </w:rPr>
        <w:t>2</w:t>
      </w:r>
      <w:r w:rsidRPr="00804948">
        <w:rPr>
          <w:rFonts w:ascii="Times New Roman" w:hAnsi="Times New Roman"/>
          <w:color w:val="000000"/>
          <w:kern w:val="0"/>
          <w:sz w:val="24"/>
          <w:szCs w:val="24"/>
        </w:rPr>
        <w:t>工作日起办理基金的赎回。赎回费率按照相关基金合同约定的一般赎回业务的赎回费率执行。</w:t>
      </w:r>
    </w:p>
    <w:p w14:paraId="2377EC7B" w14:textId="77777777" w:rsidR="002E30B2" w:rsidRPr="00804948" w:rsidRDefault="002E30B2" w:rsidP="002E30B2">
      <w:pPr>
        <w:autoSpaceDE w:val="0"/>
        <w:autoSpaceDN w:val="0"/>
        <w:adjustRightInd w:val="0"/>
        <w:spacing w:line="360" w:lineRule="auto"/>
        <w:ind w:firstLineChars="236" w:firstLine="566"/>
        <w:rPr>
          <w:rFonts w:ascii="Times New Roman" w:hAnsi="Times New Roman"/>
          <w:color w:val="000000"/>
          <w:kern w:val="0"/>
          <w:sz w:val="24"/>
          <w:szCs w:val="24"/>
        </w:rPr>
      </w:pPr>
    </w:p>
    <w:p w14:paraId="4AB7F2D7" w14:textId="4FCB7E1F" w:rsidR="002E30B2" w:rsidRPr="00804948" w:rsidRDefault="002E30B2" w:rsidP="002E30B2">
      <w:pPr>
        <w:autoSpaceDE w:val="0"/>
        <w:autoSpaceDN w:val="0"/>
        <w:adjustRightInd w:val="0"/>
        <w:spacing w:before="29" w:afterLines="100" w:after="240" w:line="288" w:lineRule="auto"/>
        <w:ind w:left="17"/>
        <w:jc w:val="left"/>
        <w:rPr>
          <w:rFonts w:ascii="Times New Roman" w:hAnsi="Times New Roman"/>
          <w:b/>
          <w:bCs/>
          <w:color w:val="000000"/>
          <w:kern w:val="0"/>
          <w:sz w:val="24"/>
          <w:szCs w:val="24"/>
        </w:rPr>
      </w:pPr>
      <w:r>
        <w:rPr>
          <w:rFonts w:ascii="Times New Roman" w:hAnsi="Times New Roman"/>
          <w:b/>
          <w:bCs/>
          <w:color w:val="000000"/>
          <w:kern w:val="0"/>
          <w:sz w:val="24"/>
          <w:szCs w:val="24"/>
        </w:rPr>
        <w:t>5</w:t>
      </w:r>
      <w:r w:rsidRPr="00804948">
        <w:rPr>
          <w:rFonts w:ascii="Times New Roman" w:hAnsi="Times New Roman"/>
          <w:b/>
          <w:bCs/>
          <w:color w:val="000000"/>
          <w:kern w:val="0"/>
          <w:sz w:val="24"/>
          <w:szCs w:val="24"/>
        </w:rPr>
        <w:t xml:space="preserve">.3 </w:t>
      </w:r>
      <w:r w:rsidRPr="00804948">
        <w:rPr>
          <w:rFonts w:ascii="Times New Roman" w:hAnsi="Times New Roman"/>
          <w:b/>
          <w:bCs/>
          <w:color w:val="000000"/>
          <w:kern w:val="0"/>
          <w:sz w:val="24"/>
          <w:szCs w:val="24"/>
        </w:rPr>
        <w:t>变更和终止</w:t>
      </w:r>
      <w:r w:rsidRPr="00804948">
        <w:rPr>
          <w:rFonts w:ascii="Times New Roman" w:hAnsi="Times New Roman"/>
          <w:b/>
          <w:bCs/>
          <w:color w:val="000000"/>
          <w:kern w:val="0"/>
          <w:sz w:val="24"/>
          <w:szCs w:val="24"/>
        </w:rPr>
        <w:t xml:space="preserve"> </w:t>
      </w:r>
    </w:p>
    <w:p w14:paraId="0DEBF8E0" w14:textId="77777777" w:rsidR="002E30B2" w:rsidRPr="00804948" w:rsidRDefault="002E30B2" w:rsidP="002E30B2">
      <w:pPr>
        <w:autoSpaceDE w:val="0"/>
        <w:autoSpaceDN w:val="0"/>
        <w:adjustRightInd w:val="0"/>
        <w:spacing w:line="360" w:lineRule="auto"/>
        <w:ind w:firstLineChars="236" w:firstLine="566"/>
        <w:rPr>
          <w:rFonts w:ascii="Times New Roman" w:hAnsi="Times New Roman"/>
          <w:color w:val="000000"/>
          <w:kern w:val="0"/>
          <w:sz w:val="24"/>
          <w:szCs w:val="24"/>
        </w:rPr>
      </w:pPr>
      <w:r w:rsidRPr="00804948">
        <w:rPr>
          <w:rFonts w:ascii="Times New Roman" w:hAnsi="Times New Roman"/>
          <w:color w:val="000000"/>
          <w:kern w:val="0"/>
          <w:sz w:val="24"/>
          <w:szCs w:val="24"/>
        </w:rPr>
        <w:t>投资者办理</w:t>
      </w:r>
      <w:r w:rsidRPr="00804948">
        <w:rPr>
          <w:rFonts w:ascii="Times New Roman" w:hAnsi="Times New Roman"/>
          <w:color w:val="000000"/>
          <w:kern w:val="0"/>
          <w:sz w:val="24"/>
          <w:szCs w:val="24"/>
        </w:rPr>
        <w:t>“</w:t>
      </w:r>
      <w:r w:rsidRPr="00804948">
        <w:rPr>
          <w:rFonts w:ascii="Times New Roman" w:hAnsi="Times New Roman"/>
          <w:color w:val="000000"/>
          <w:kern w:val="0"/>
          <w:sz w:val="24"/>
          <w:szCs w:val="24"/>
        </w:rPr>
        <w:t>定期定额投资业务</w:t>
      </w:r>
      <w:r w:rsidRPr="00804948">
        <w:rPr>
          <w:rFonts w:ascii="Times New Roman" w:hAnsi="Times New Roman"/>
          <w:color w:val="000000"/>
          <w:kern w:val="0"/>
          <w:sz w:val="24"/>
          <w:szCs w:val="24"/>
        </w:rPr>
        <w:t>”</w:t>
      </w:r>
      <w:r w:rsidRPr="00804948">
        <w:rPr>
          <w:rFonts w:ascii="Times New Roman" w:hAnsi="Times New Roman"/>
          <w:color w:val="000000"/>
          <w:kern w:val="0"/>
          <w:sz w:val="24"/>
          <w:szCs w:val="24"/>
        </w:rPr>
        <w:t>的变更和终止，须携带本人有效身份证件及相关凭证到原办理该业务网点申请办理，办理程序遵循各销售机构的规定。</w:t>
      </w:r>
    </w:p>
    <w:p w14:paraId="42FE8894" w14:textId="77777777" w:rsidR="00F221AB" w:rsidRPr="002E30B2" w:rsidRDefault="00F221AB" w:rsidP="00F740F8">
      <w:pPr>
        <w:autoSpaceDE w:val="0"/>
        <w:autoSpaceDN w:val="0"/>
        <w:adjustRightInd w:val="0"/>
        <w:spacing w:before="29" w:afterLines="100" w:after="240" w:line="360" w:lineRule="auto"/>
        <w:rPr>
          <w:rFonts w:asciiTheme="majorEastAsia" w:eastAsiaTheme="majorEastAsia" w:hAnsiTheme="majorEastAsia" w:cs="宋体"/>
          <w:color w:val="000000"/>
          <w:kern w:val="0"/>
          <w:sz w:val="24"/>
          <w:szCs w:val="24"/>
        </w:rPr>
      </w:pPr>
    </w:p>
    <w:p w14:paraId="67AE5FA9" w14:textId="78998434" w:rsidR="002674EA" w:rsidRPr="00CA1D46" w:rsidRDefault="002E30B2">
      <w:pPr>
        <w:autoSpaceDE w:val="0"/>
        <w:autoSpaceDN w:val="0"/>
        <w:adjustRightInd w:val="0"/>
        <w:spacing w:before="29" w:afterLines="100" w:after="240" w:line="288" w:lineRule="auto"/>
        <w:ind w:left="17"/>
        <w:jc w:val="left"/>
        <w:rPr>
          <w:rFonts w:asciiTheme="majorEastAsia" w:eastAsiaTheme="majorEastAsia" w:hAnsiTheme="majorEastAsia" w:cs="宋体"/>
          <w:b/>
          <w:bCs/>
          <w:color w:val="000000"/>
          <w:kern w:val="0"/>
          <w:sz w:val="24"/>
          <w:szCs w:val="24"/>
        </w:rPr>
      </w:pPr>
      <w:r>
        <w:rPr>
          <w:rFonts w:asciiTheme="majorEastAsia" w:eastAsiaTheme="majorEastAsia" w:hAnsiTheme="majorEastAsia" w:cs="宋体"/>
          <w:b/>
          <w:bCs/>
          <w:color w:val="000000"/>
          <w:kern w:val="0"/>
          <w:sz w:val="24"/>
          <w:szCs w:val="24"/>
        </w:rPr>
        <w:t>6</w:t>
      </w:r>
      <w:r w:rsidR="008E1AF6" w:rsidRPr="00CA1D46">
        <w:rPr>
          <w:rFonts w:asciiTheme="majorEastAsia" w:eastAsiaTheme="majorEastAsia" w:hAnsiTheme="majorEastAsia" w:cs="宋体"/>
          <w:b/>
          <w:bCs/>
          <w:color w:val="000000"/>
          <w:kern w:val="0"/>
          <w:sz w:val="24"/>
          <w:szCs w:val="24"/>
        </w:rPr>
        <w:t xml:space="preserve"> </w:t>
      </w:r>
      <w:r w:rsidR="008E1AF6" w:rsidRPr="00CA1D46">
        <w:rPr>
          <w:rFonts w:asciiTheme="majorEastAsia" w:eastAsiaTheme="majorEastAsia" w:hAnsiTheme="majorEastAsia" w:cs="宋体" w:hint="eastAsia"/>
          <w:b/>
          <w:bCs/>
          <w:color w:val="000000"/>
          <w:kern w:val="0"/>
          <w:sz w:val="24"/>
          <w:szCs w:val="24"/>
        </w:rPr>
        <w:t>转换业务</w:t>
      </w:r>
    </w:p>
    <w:p w14:paraId="2798C105" w14:textId="3471B2CE" w:rsidR="002674EA" w:rsidRPr="00CA1D46" w:rsidRDefault="002E30B2">
      <w:pPr>
        <w:autoSpaceDE w:val="0"/>
        <w:autoSpaceDN w:val="0"/>
        <w:adjustRightInd w:val="0"/>
        <w:spacing w:before="29" w:afterLines="100" w:after="240" w:line="288" w:lineRule="auto"/>
        <w:ind w:left="17"/>
        <w:jc w:val="left"/>
        <w:rPr>
          <w:rFonts w:asciiTheme="majorEastAsia" w:eastAsiaTheme="majorEastAsia" w:hAnsiTheme="majorEastAsia" w:cs="宋体"/>
          <w:b/>
          <w:bCs/>
          <w:color w:val="000000"/>
          <w:kern w:val="0"/>
          <w:sz w:val="24"/>
          <w:szCs w:val="24"/>
        </w:rPr>
      </w:pPr>
      <w:r>
        <w:rPr>
          <w:rFonts w:asciiTheme="majorEastAsia" w:eastAsiaTheme="majorEastAsia" w:hAnsiTheme="majorEastAsia" w:cs="宋体"/>
          <w:b/>
          <w:bCs/>
          <w:color w:val="000000"/>
          <w:kern w:val="0"/>
          <w:sz w:val="24"/>
          <w:szCs w:val="24"/>
        </w:rPr>
        <w:t>6</w:t>
      </w:r>
      <w:r w:rsidR="008E1AF6" w:rsidRPr="00CA1D46">
        <w:rPr>
          <w:rFonts w:asciiTheme="majorEastAsia" w:eastAsiaTheme="majorEastAsia" w:hAnsiTheme="majorEastAsia" w:cs="宋体" w:hint="eastAsia"/>
          <w:b/>
          <w:bCs/>
          <w:color w:val="000000"/>
          <w:kern w:val="0"/>
          <w:sz w:val="24"/>
          <w:szCs w:val="24"/>
        </w:rPr>
        <w:t>.1</w:t>
      </w:r>
      <w:r w:rsidR="008E1AF6" w:rsidRPr="00CA1D46">
        <w:rPr>
          <w:rFonts w:asciiTheme="majorEastAsia" w:eastAsiaTheme="majorEastAsia" w:hAnsiTheme="majorEastAsia" w:cs="宋体"/>
          <w:b/>
          <w:bCs/>
          <w:color w:val="000000"/>
          <w:kern w:val="0"/>
          <w:sz w:val="24"/>
          <w:szCs w:val="24"/>
        </w:rPr>
        <w:t xml:space="preserve"> 基金转换份额限制</w:t>
      </w:r>
    </w:p>
    <w:p w14:paraId="2A31A280" w14:textId="14470F96" w:rsidR="002674EA" w:rsidRPr="00CA1D46" w:rsidRDefault="008E1AF6" w:rsidP="00D16D51">
      <w:pPr>
        <w:autoSpaceDE w:val="0"/>
        <w:autoSpaceDN w:val="0"/>
        <w:adjustRightInd w:val="0"/>
        <w:spacing w:line="360" w:lineRule="auto"/>
        <w:ind w:firstLineChars="200" w:firstLine="480"/>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单笔转换申请份额不得低于1份，当基金转换导致单个交易账户的基金份额</w:t>
      </w:r>
      <w:r w:rsidRPr="00CA1D46">
        <w:rPr>
          <w:rFonts w:asciiTheme="majorEastAsia" w:eastAsiaTheme="majorEastAsia" w:hAnsiTheme="majorEastAsia" w:cs="宋体" w:hint="eastAsia"/>
          <w:color w:val="000000"/>
          <w:kern w:val="0"/>
          <w:sz w:val="24"/>
          <w:szCs w:val="24"/>
        </w:rPr>
        <w:lastRenderedPageBreak/>
        <w:t>余额少于1份时，余额部分基金份额必须一同转换。并遵循“先进先出”的原则。</w:t>
      </w:r>
    </w:p>
    <w:p w14:paraId="4D33DF7E" w14:textId="08E562AE" w:rsidR="002674EA" w:rsidRPr="00CA1D46" w:rsidRDefault="002E30B2">
      <w:pPr>
        <w:autoSpaceDE w:val="0"/>
        <w:autoSpaceDN w:val="0"/>
        <w:adjustRightInd w:val="0"/>
        <w:spacing w:before="29" w:afterLines="100" w:after="240" w:line="288" w:lineRule="auto"/>
        <w:ind w:left="17"/>
        <w:rPr>
          <w:rFonts w:asciiTheme="majorEastAsia" w:eastAsiaTheme="majorEastAsia" w:hAnsiTheme="majorEastAsia" w:cs="宋体"/>
          <w:b/>
          <w:bCs/>
          <w:color w:val="000000"/>
          <w:kern w:val="0"/>
          <w:sz w:val="24"/>
          <w:szCs w:val="24"/>
        </w:rPr>
      </w:pPr>
      <w:r>
        <w:rPr>
          <w:rFonts w:asciiTheme="majorEastAsia" w:eastAsiaTheme="majorEastAsia" w:hAnsiTheme="majorEastAsia" w:cs="宋体"/>
          <w:b/>
          <w:bCs/>
          <w:color w:val="000000"/>
          <w:kern w:val="0"/>
          <w:sz w:val="24"/>
          <w:szCs w:val="24"/>
        </w:rPr>
        <w:t>6</w:t>
      </w:r>
      <w:r w:rsidR="008E1AF6" w:rsidRPr="00CA1D46">
        <w:rPr>
          <w:rFonts w:asciiTheme="majorEastAsia" w:eastAsiaTheme="majorEastAsia" w:hAnsiTheme="majorEastAsia" w:cs="宋体" w:hint="eastAsia"/>
          <w:b/>
          <w:bCs/>
          <w:color w:val="000000"/>
          <w:kern w:val="0"/>
          <w:sz w:val="24"/>
          <w:szCs w:val="24"/>
        </w:rPr>
        <w:t>.</w:t>
      </w:r>
      <w:r w:rsidR="008E1AF6" w:rsidRPr="00CA1D46">
        <w:rPr>
          <w:rFonts w:asciiTheme="majorEastAsia" w:eastAsiaTheme="majorEastAsia" w:hAnsiTheme="majorEastAsia" w:cs="宋体"/>
          <w:b/>
          <w:bCs/>
          <w:color w:val="000000"/>
          <w:kern w:val="0"/>
          <w:sz w:val="24"/>
          <w:szCs w:val="24"/>
        </w:rPr>
        <w:t>2</w:t>
      </w:r>
      <w:r w:rsidR="008E1AF6" w:rsidRPr="00CA1D46">
        <w:rPr>
          <w:rFonts w:asciiTheme="majorEastAsia" w:eastAsiaTheme="majorEastAsia" w:hAnsiTheme="majorEastAsia" w:cs="宋体" w:hint="eastAsia"/>
          <w:b/>
          <w:bCs/>
          <w:color w:val="000000"/>
          <w:kern w:val="0"/>
          <w:sz w:val="24"/>
          <w:szCs w:val="24"/>
        </w:rPr>
        <w:t xml:space="preserve"> 基金转换费用</w:t>
      </w:r>
    </w:p>
    <w:p w14:paraId="5A11BA31" w14:textId="77777777" w:rsidR="002674EA" w:rsidRPr="00CA1D46" w:rsidRDefault="008E1AF6">
      <w:pPr>
        <w:autoSpaceDE w:val="0"/>
        <w:autoSpaceDN w:val="0"/>
        <w:adjustRightInd w:val="0"/>
        <w:spacing w:line="360" w:lineRule="auto"/>
        <w:ind w:firstLineChars="200" w:firstLine="480"/>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w:t>
      </w:r>
      <w:r w:rsidRPr="00CA1D46">
        <w:rPr>
          <w:rFonts w:asciiTheme="majorEastAsia" w:eastAsiaTheme="majorEastAsia" w:hAnsiTheme="majorEastAsia" w:cs="宋体"/>
          <w:color w:val="000000"/>
          <w:kern w:val="0"/>
          <w:sz w:val="24"/>
          <w:szCs w:val="24"/>
        </w:rPr>
        <w:t>1</w:t>
      </w:r>
      <w:r w:rsidRPr="00CA1D46">
        <w:rPr>
          <w:rFonts w:asciiTheme="majorEastAsia" w:eastAsiaTheme="majorEastAsia" w:hAnsiTheme="majorEastAsia" w:cs="宋体" w:hint="eastAsia"/>
          <w:color w:val="000000"/>
          <w:kern w:val="0"/>
          <w:sz w:val="24"/>
          <w:szCs w:val="24"/>
        </w:rPr>
        <w:t>）转换费用的构成：基金转换费用由转出基金赎回费和申购费补差两部分构成，基金转换费用由基金持有人承担。</w:t>
      </w:r>
    </w:p>
    <w:p w14:paraId="7520C656" w14:textId="77777777" w:rsidR="002674EA" w:rsidRPr="00CA1D46" w:rsidRDefault="008E1AF6">
      <w:pPr>
        <w:autoSpaceDE w:val="0"/>
        <w:autoSpaceDN w:val="0"/>
        <w:adjustRightInd w:val="0"/>
        <w:spacing w:line="360" w:lineRule="auto"/>
        <w:ind w:firstLineChars="200" w:firstLine="480"/>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w:t>
      </w:r>
      <w:r w:rsidRPr="00CA1D46">
        <w:rPr>
          <w:rFonts w:asciiTheme="majorEastAsia" w:eastAsiaTheme="majorEastAsia" w:hAnsiTheme="majorEastAsia" w:cs="宋体"/>
          <w:color w:val="000000"/>
          <w:kern w:val="0"/>
          <w:sz w:val="24"/>
          <w:szCs w:val="24"/>
        </w:rPr>
        <w:t>2</w:t>
      </w:r>
      <w:r w:rsidRPr="00CA1D46">
        <w:rPr>
          <w:rFonts w:asciiTheme="majorEastAsia" w:eastAsiaTheme="majorEastAsia" w:hAnsiTheme="majorEastAsia" w:cs="宋体" w:hint="eastAsia"/>
          <w:color w:val="000000"/>
          <w:kern w:val="0"/>
          <w:sz w:val="24"/>
          <w:szCs w:val="24"/>
        </w:rPr>
        <w:t>）转出基金赎回费：基于每份转出基金份额在转换申请日的适用赎回费率，计算转换申请日的转出基金赎回费。</w:t>
      </w:r>
    </w:p>
    <w:p w14:paraId="0565B799" w14:textId="77777777" w:rsidR="002674EA" w:rsidRPr="00CA1D46" w:rsidRDefault="008E1AF6">
      <w:pPr>
        <w:autoSpaceDE w:val="0"/>
        <w:autoSpaceDN w:val="0"/>
        <w:adjustRightInd w:val="0"/>
        <w:spacing w:line="360" w:lineRule="auto"/>
        <w:ind w:firstLineChars="200" w:firstLine="480"/>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w:t>
      </w:r>
      <w:r w:rsidRPr="00CA1D46">
        <w:rPr>
          <w:rFonts w:asciiTheme="majorEastAsia" w:eastAsiaTheme="majorEastAsia" w:hAnsiTheme="majorEastAsia" w:cs="宋体"/>
          <w:color w:val="000000"/>
          <w:kern w:val="0"/>
          <w:sz w:val="24"/>
          <w:szCs w:val="24"/>
        </w:rPr>
        <w:t>3</w:t>
      </w:r>
      <w:r w:rsidRPr="00CA1D46">
        <w:rPr>
          <w:rFonts w:asciiTheme="majorEastAsia" w:eastAsiaTheme="majorEastAsia" w:hAnsiTheme="majorEastAsia" w:cs="宋体" w:hint="eastAsia"/>
          <w:color w:val="000000"/>
          <w:kern w:val="0"/>
          <w:sz w:val="24"/>
          <w:szCs w:val="24"/>
        </w:rPr>
        <w:t>）申购费补差：</w:t>
      </w:r>
    </w:p>
    <w:p w14:paraId="2A4120DB" w14:textId="77777777" w:rsidR="002674EA" w:rsidRPr="00CA1D46" w:rsidRDefault="008E1AF6">
      <w:pPr>
        <w:autoSpaceDE w:val="0"/>
        <w:autoSpaceDN w:val="0"/>
        <w:adjustRightInd w:val="0"/>
        <w:spacing w:line="360" w:lineRule="auto"/>
        <w:ind w:firstLineChars="200" w:firstLine="480"/>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目前本公司旗下基金产品均采取前端收费模式，两只前端收费基金（包括申购费为零的基金）之间转换时，按照转出金额分别计算转换申请日的转出基金和转入基金的申购费，由申购费低的基金转到申购费高的基金时，收取申购费差价；由申购费高的基金转到申购费低的基金时，不收取差价；</w:t>
      </w:r>
    </w:p>
    <w:p w14:paraId="1F9634D9" w14:textId="77777777" w:rsidR="002674EA" w:rsidRPr="00CA1D46" w:rsidRDefault="008E1AF6">
      <w:pPr>
        <w:autoSpaceDE w:val="0"/>
        <w:autoSpaceDN w:val="0"/>
        <w:adjustRightInd w:val="0"/>
        <w:spacing w:line="360" w:lineRule="auto"/>
        <w:ind w:firstLineChars="200" w:firstLine="480"/>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w:t>
      </w:r>
      <w:r w:rsidRPr="00CA1D46">
        <w:rPr>
          <w:rFonts w:asciiTheme="majorEastAsia" w:eastAsiaTheme="majorEastAsia" w:hAnsiTheme="majorEastAsia" w:cs="宋体"/>
          <w:color w:val="000000"/>
          <w:kern w:val="0"/>
          <w:sz w:val="24"/>
          <w:szCs w:val="24"/>
        </w:rPr>
        <w:t>4</w:t>
      </w:r>
      <w:r w:rsidRPr="00CA1D46">
        <w:rPr>
          <w:rFonts w:asciiTheme="majorEastAsia" w:eastAsiaTheme="majorEastAsia" w:hAnsiTheme="majorEastAsia" w:cs="宋体" w:hint="eastAsia"/>
          <w:color w:val="000000"/>
          <w:kern w:val="0"/>
          <w:sz w:val="24"/>
          <w:szCs w:val="24"/>
        </w:rPr>
        <w:t>）基金转换费用：</w:t>
      </w:r>
    </w:p>
    <w:p w14:paraId="607620A7" w14:textId="77777777" w:rsidR="002674EA" w:rsidRPr="00CA1D46" w:rsidRDefault="008E1AF6">
      <w:pPr>
        <w:autoSpaceDE w:val="0"/>
        <w:autoSpaceDN w:val="0"/>
        <w:adjustRightInd w:val="0"/>
        <w:spacing w:line="360" w:lineRule="auto"/>
        <w:ind w:firstLineChars="200" w:firstLine="480"/>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基金转换费用的具体计算公式如下：</w:t>
      </w:r>
    </w:p>
    <w:p w14:paraId="2ECF8CDF" w14:textId="77284444" w:rsidR="002674EA" w:rsidRPr="00CA1D46" w:rsidRDefault="008E1AF6">
      <w:pPr>
        <w:autoSpaceDE w:val="0"/>
        <w:autoSpaceDN w:val="0"/>
        <w:adjustRightInd w:val="0"/>
        <w:spacing w:line="360" w:lineRule="auto"/>
        <w:ind w:firstLineChars="200" w:firstLine="480"/>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如果转入基金的申购费率≥转出基金的申购费率：</w:t>
      </w:r>
    </w:p>
    <w:p w14:paraId="6B5C178F" w14:textId="77777777" w:rsidR="002674EA" w:rsidRPr="00CA1D46" w:rsidRDefault="008E1AF6">
      <w:pPr>
        <w:autoSpaceDE w:val="0"/>
        <w:autoSpaceDN w:val="0"/>
        <w:adjustRightInd w:val="0"/>
        <w:spacing w:line="360" w:lineRule="auto"/>
        <w:ind w:firstLineChars="200" w:firstLine="480"/>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转换费用＝转出金额</w:t>
      </w:r>
      <w:r w:rsidRPr="00CA1D46">
        <w:rPr>
          <w:rFonts w:asciiTheme="majorEastAsia" w:eastAsiaTheme="majorEastAsia" w:hAnsiTheme="majorEastAsia" w:cs="宋体"/>
          <w:color w:val="000000"/>
          <w:kern w:val="0"/>
          <w:sz w:val="24"/>
          <w:szCs w:val="24"/>
        </w:rPr>
        <w:t>×</w:t>
      </w:r>
      <w:r w:rsidRPr="00CA1D46">
        <w:rPr>
          <w:rFonts w:asciiTheme="majorEastAsia" w:eastAsiaTheme="majorEastAsia" w:hAnsiTheme="majorEastAsia" w:cs="宋体" w:hint="eastAsia"/>
          <w:color w:val="000000"/>
          <w:kern w:val="0"/>
          <w:sz w:val="24"/>
          <w:szCs w:val="24"/>
        </w:rPr>
        <w:t>转出基金赎回费率＋转出金额</w:t>
      </w:r>
      <w:r w:rsidRPr="00CA1D46">
        <w:rPr>
          <w:rFonts w:asciiTheme="majorEastAsia" w:eastAsiaTheme="majorEastAsia" w:hAnsiTheme="majorEastAsia" w:cs="宋体"/>
          <w:color w:val="000000"/>
          <w:kern w:val="0"/>
          <w:sz w:val="24"/>
          <w:szCs w:val="24"/>
        </w:rPr>
        <w:t>×</w:t>
      </w:r>
      <w:r w:rsidRPr="00CA1D46">
        <w:rPr>
          <w:rFonts w:asciiTheme="majorEastAsia" w:eastAsiaTheme="majorEastAsia" w:hAnsiTheme="majorEastAsia" w:cs="宋体" w:hint="eastAsia"/>
          <w:color w:val="000000"/>
          <w:kern w:val="0"/>
          <w:sz w:val="24"/>
          <w:szCs w:val="24"/>
        </w:rPr>
        <w:t>（</w:t>
      </w:r>
      <w:r w:rsidRPr="00CA1D46">
        <w:rPr>
          <w:rFonts w:asciiTheme="majorEastAsia" w:eastAsiaTheme="majorEastAsia" w:hAnsiTheme="majorEastAsia" w:cs="宋体"/>
          <w:color w:val="000000"/>
          <w:kern w:val="0"/>
          <w:sz w:val="24"/>
          <w:szCs w:val="24"/>
        </w:rPr>
        <w:t>1</w:t>
      </w:r>
      <w:r w:rsidRPr="00CA1D46">
        <w:rPr>
          <w:rFonts w:asciiTheme="majorEastAsia" w:eastAsiaTheme="majorEastAsia" w:hAnsiTheme="majorEastAsia" w:cs="宋体" w:hint="eastAsia"/>
          <w:color w:val="000000"/>
          <w:kern w:val="0"/>
          <w:sz w:val="24"/>
          <w:szCs w:val="24"/>
        </w:rPr>
        <w:t>－转出基金赎回费率）</w:t>
      </w:r>
      <w:r w:rsidRPr="00CA1D46">
        <w:rPr>
          <w:rFonts w:asciiTheme="majorEastAsia" w:eastAsiaTheme="majorEastAsia" w:hAnsiTheme="majorEastAsia" w:cs="宋体"/>
          <w:color w:val="000000"/>
          <w:kern w:val="0"/>
          <w:sz w:val="24"/>
          <w:szCs w:val="24"/>
        </w:rPr>
        <w:t>×</w:t>
      </w:r>
      <w:r w:rsidRPr="00CA1D46">
        <w:rPr>
          <w:rFonts w:asciiTheme="majorEastAsia" w:eastAsiaTheme="majorEastAsia" w:hAnsiTheme="majorEastAsia" w:cs="宋体" w:hint="eastAsia"/>
          <w:color w:val="000000"/>
          <w:kern w:val="0"/>
          <w:sz w:val="24"/>
          <w:szCs w:val="24"/>
        </w:rPr>
        <w:t>转出基金与转入基金的申购费率差</w:t>
      </w:r>
      <w:r w:rsidRPr="00CA1D46">
        <w:rPr>
          <w:rFonts w:asciiTheme="majorEastAsia" w:eastAsiaTheme="majorEastAsia" w:hAnsiTheme="majorEastAsia" w:cs="宋体"/>
          <w:color w:val="000000"/>
          <w:kern w:val="0"/>
          <w:sz w:val="24"/>
          <w:szCs w:val="24"/>
        </w:rPr>
        <w:t>/</w:t>
      </w:r>
      <w:r w:rsidRPr="00CA1D46">
        <w:rPr>
          <w:rFonts w:asciiTheme="majorEastAsia" w:eastAsiaTheme="majorEastAsia" w:hAnsiTheme="majorEastAsia" w:cs="宋体" w:hint="eastAsia"/>
          <w:color w:val="000000"/>
          <w:kern w:val="0"/>
          <w:sz w:val="24"/>
          <w:szCs w:val="24"/>
        </w:rPr>
        <w:t>（</w:t>
      </w:r>
      <w:r w:rsidRPr="00CA1D46">
        <w:rPr>
          <w:rFonts w:asciiTheme="majorEastAsia" w:eastAsiaTheme="majorEastAsia" w:hAnsiTheme="majorEastAsia" w:cs="宋体"/>
          <w:color w:val="000000"/>
          <w:kern w:val="0"/>
          <w:sz w:val="24"/>
          <w:szCs w:val="24"/>
        </w:rPr>
        <w:t>1</w:t>
      </w:r>
      <w:r w:rsidRPr="00CA1D46">
        <w:rPr>
          <w:rFonts w:asciiTheme="majorEastAsia" w:eastAsiaTheme="majorEastAsia" w:hAnsiTheme="majorEastAsia" w:cs="宋体" w:hint="eastAsia"/>
          <w:color w:val="000000"/>
          <w:kern w:val="0"/>
          <w:sz w:val="24"/>
          <w:szCs w:val="24"/>
        </w:rPr>
        <w:t>＋转出基金与转入基金的申购费率差）</w:t>
      </w:r>
    </w:p>
    <w:p w14:paraId="4700ACE7" w14:textId="77777777" w:rsidR="002674EA" w:rsidRPr="00CA1D46" w:rsidRDefault="008E1AF6">
      <w:pPr>
        <w:autoSpaceDE w:val="0"/>
        <w:autoSpaceDN w:val="0"/>
        <w:adjustRightInd w:val="0"/>
        <w:spacing w:line="360" w:lineRule="auto"/>
        <w:ind w:firstLineChars="200" w:firstLine="480"/>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如果转出基金的申购费率＞转入基金的申购费率：</w:t>
      </w:r>
    </w:p>
    <w:p w14:paraId="7FF5FFBE" w14:textId="5ECFCF06" w:rsidR="002674EA" w:rsidRPr="00CA1D46" w:rsidRDefault="008E1AF6">
      <w:pPr>
        <w:autoSpaceDE w:val="0"/>
        <w:autoSpaceDN w:val="0"/>
        <w:adjustRightInd w:val="0"/>
        <w:spacing w:line="360" w:lineRule="auto"/>
        <w:ind w:firstLineChars="200" w:firstLine="480"/>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转换费用＝转出金额</w:t>
      </w:r>
      <w:r w:rsidRPr="00CA1D46">
        <w:rPr>
          <w:rFonts w:asciiTheme="majorEastAsia" w:eastAsiaTheme="majorEastAsia" w:hAnsiTheme="majorEastAsia" w:cs="宋体"/>
          <w:color w:val="000000"/>
          <w:kern w:val="0"/>
          <w:sz w:val="24"/>
          <w:szCs w:val="24"/>
        </w:rPr>
        <w:t>×</w:t>
      </w:r>
      <w:r w:rsidRPr="00CA1D46">
        <w:rPr>
          <w:rFonts w:asciiTheme="majorEastAsia" w:eastAsiaTheme="majorEastAsia" w:hAnsiTheme="majorEastAsia" w:cs="宋体" w:hint="eastAsia"/>
          <w:color w:val="000000"/>
          <w:kern w:val="0"/>
          <w:sz w:val="24"/>
          <w:szCs w:val="24"/>
        </w:rPr>
        <w:t>转出基金赎回费率</w:t>
      </w:r>
    </w:p>
    <w:p w14:paraId="1B611675" w14:textId="65460FCA" w:rsidR="002674EA" w:rsidRPr="00CA1D46" w:rsidRDefault="008E1AF6">
      <w:pPr>
        <w:autoSpaceDE w:val="0"/>
        <w:autoSpaceDN w:val="0"/>
        <w:adjustRightInd w:val="0"/>
        <w:spacing w:line="360" w:lineRule="auto"/>
        <w:ind w:firstLineChars="200" w:firstLine="480"/>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各基金在转换过程中转出金额对应的转出基金或转入基金申购费用为固定费用时，则该基金计算补差费率时的转出基金的原申购费率或转入基金的申购费率视为</w:t>
      </w:r>
      <w:r w:rsidRPr="00CA1D46">
        <w:rPr>
          <w:rFonts w:asciiTheme="majorEastAsia" w:eastAsiaTheme="majorEastAsia" w:hAnsiTheme="majorEastAsia" w:cs="宋体"/>
          <w:color w:val="000000"/>
          <w:kern w:val="0"/>
          <w:sz w:val="24"/>
          <w:szCs w:val="24"/>
        </w:rPr>
        <w:t>0</w:t>
      </w:r>
      <w:r w:rsidRPr="00CA1D46">
        <w:rPr>
          <w:rFonts w:asciiTheme="majorEastAsia" w:eastAsiaTheme="majorEastAsia" w:hAnsiTheme="majorEastAsia" w:cs="宋体" w:hint="eastAsia"/>
          <w:color w:val="000000"/>
          <w:kern w:val="0"/>
          <w:sz w:val="24"/>
          <w:szCs w:val="24"/>
        </w:rPr>
        <w:t>；</w:t>
      </w:r>
    </w:p>
    <w:p w14:paraId="76A758D9" w14:textId="4BD8A6D4" w:rsidR="002674EA" w:rsidRPr="00CA1D46" w:rsidRDefault="008E1AF6">
      <w:pPr>
        <w:autoSpaceDE w:val="0"/>
        <w:autoSpaceDN w:val="0"/>
        <w:adjustRightInd w:val="0"/>
        <w:spacing w:line="360" w:lineRule="auto"/>
        <w:ind w:firstLineChars="200" w:firstLine="480"/>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基金在完成转换后不连续计算持有期；</w:t>
      </w:r>
    </w:p>
    <w:p w14:paraId="0D086E94" w14:textId="71FE308F" w:rsidR="002674EA" w:rsidRPr="00CA1D46" w:rsidRDefault="008E1AF6">
      <w:pPr>
        <w:autoSpaceDE w:val="0"/>
        <w:autoSpaceDN w:val="0"/>
        <w:adjustRightInd w:val="0"/>
        <w:spacing w:line="360" w:lineRule="auto"/>
        <w:ind w:firstLineChars="200" w:firstLine="480"/>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转出基金与转入基金的申购费率差为基金转换当日转出金额对应得转出基金和转入基金的申购费率之差。</w:t>
      </w:r>
    </w:p>
    <w:p w14:paraId="1786CD0E" w14:textId="63075885" w:rsidR="002674EA" w:rsidRPr="00CA1D46" w:rsidRDefault="002E30B2">
      <w:pPr>
        <w:autoSpaceDE w:val="0"/>
        <w:autoSpaceDN w:val="0"/>
        <w:adjustRightInd w:val="0"/>
        <w:spacing w:before="29" w:afterLines="100" w:after="240" w:line="288" w:lineRule="auto"/>
        <w:ind w:left="17"/>
        <w:jc w:val="left"/>
        <w:rPr>
          <w:rFonts w:asciiTheme="majorEastAsia" w:eastAsiaTheme="majorEastAsia" w:hAnsiTheme="majorEastAsia" w:cs="宋体"/>
          <w:b/>
          <w:bCs/>
          <w:color w:val="000000"/>
          <w:kern w:val="0"/>
          <w:sz w:val="24"/>
          <w:szCs w:val="24"/>
        </w:rPr>
      </w:pPr>
      <w:r>
        <w:rPr>
          <w:rFonts w:asciiTheme="majorEastAsia" w:eastAsiaTheme="majorEastAsia" w:hAnsiTheme="majorEastAsia" w:cs="宋体"/>
          <w:b/>
          <w:bCs/>
          <w:color w:val="000000"/>
          <w:kern w:val="0"/>
          <w:sz w:val="24"/>
          <w:szCs w:val="24"/>
        </w:rPr>
        <w:t>6</w:t>
      </w:r>
      <w:r w:rsidR="008E1AF6" w:rsidRPr="00CA1D46">
        <w:rPr>
          <w:rFonts w:asciiTheme="majorEastAsia" w:eastAsiaTheme="majorEastAsia" w:hAnsiTheme="majorEastAsia" w:cs="宋体" w:hint="eastAsia"/>
          <w:b/>
          <w:bCs/>
          <w:color w:val="000000"/>
          <w:kern w:val="0"/>
          <w:sz w:val="24"/>
          <w:szCs w:val="24"/>
        </w:rPr>
        <w:t>.3</w:t>
      </w:r>
      <w:r w:rsidR="008E1AF6" w:rsidRPr="00CA1D46">
        <w:rPr>
          <w:rFonts w:asciiTheme="majorEastAsia" w:eastAsiaTheme="majorEastAsia" w:hAnsiTheme="majorEastAsia" w:cs="宋体"/>
          <w:b/>
          <w:bCs/>
          <w:color w:val="000000"/>
          <w:kern w:val="0"/>
          <w:sz w:val="24"/>
          <w:szCs w:val="24"/>
        </w:rPr>
        <w:t xml:space="preserve"> 其他与基金</w:t>
      </w:r>
      <w:r w:rsidR="008E1AF6" w:rsidRPr="00CA1D46">
        <w:rPr>
          <w:rFonts w:asciiTheme="majorEastAsia" w:eastAsiaTheme="majorEastAsia" w:hAnsiTheme="majorEastAsia" w:cs="宋体" w:hint="eastAsia"/>
          <w:b/>
          <w:bCs/>
          <w:color w:val="000000"/>
          <w:kern w:val="0"/>
          <w:sz w:val="24"/>
          <w:szCs w:val="24"/>
        </w:rPr>
        <w:t>转换相关的事项</w:t>
      </w:r>
    </w:p>
    <w:p w14:paraId="297548C9" w14:textId="77777777" w:rsidR="002674EA" w:rsidRPr="00CA1D46" w:rsidRDefault="008E1AF6">
      <w:pPr>
        <w:autoSpaceDE w:val="0"/>
        <w:autoSpaceDN w:val="0"/>
        <w:adjustRightInd w:val="0"/>
        <w:spacing w:line="360" w:lineRule="auto"/>
        <w:ind w:firstLineChars="200" w:firstLine="480"/>
        <w:jc w:val="left"/>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其他与基金转换相关的业务规则详见我公司</w:t>
      </w:r>
      <w:r w:rsidRPr="00CA1D46">
        <w:rPr>
          <w:rFonts w:asciiTheme="majorEastAsia" w:eastAsiaTheme="majorEastAsia" w:hAnsiTheme="majorEastAsia" w:cs="宋体"/>
          <w:color w:val="000000"/>
          <w:kern w:val="0"/>
          <w:sz w:val="24"/>
          <w:szCs w:val="24"/>
        </w:rPr>
        <w:t>2016</w:t>
      </w:r>
      <w:r w:rsidRPr="00CA1D46">
        <w:rPr>
          <w:rFonts w:asciiTheme="majorEastAsia" w:eastAsiaTheme="majorEastAsia" w:hAnsiTheme="majorEastAsia" w:cs="宋体" w:hint="eastAsia"/>
          <w:color w:val="000000"/>
          <w:kern w:val="0"/>
          <w:sz w:val="24"/>
          <w:szCs w:val="24"/>
        </w:rPr>
        <w:t>年</w:t>
      </w:r>
      <w:r w:rsidRPr="00CA1D46">
        <w:rPr>
          <w:rFonts w:asciiTheme="majorEastAsia" w:eastAsiaTheme="majorEastAsia" w:hAnsiTheme="majorEastAsia" w:cs="宋体"/>
          <w:color w:val="000000"/>
          <w:kern w:val="0"/>
          <w:sz w:val="24"/>
          <w:szCs w:val="24"/>
        </w:rPr>
        <w:t>12</w:t>
      </w:r>
      <w:r w:rsidRPr="00CA1D46">
        <w:rPr>
          <w:rFonts w:asciiTheme="majorEastAsia" w:eastAsiaTheme="majorEastAsia" w:hAnsiTheme="majorEastAsia" w:cs="宋体" w:hint="eastAsia"/>
          <w:color w:val="000000"/>
          <w:kern w:val="0"/>
          <w:sz w:val="24"/>
          <w:szCs w:val="24"/>
        </w:rPr>
        <w:t>月</w:t>
      </w:r>
      <w:r w:rsidRPr="00CA1D46">
        <w:rPr>
          <w:rFonts w:asciiTheme="majorEastAsia" w:eastAsiaTheme="majorEastAsia" w:hAnsiTheme="majorEastAsia" w:cs="宋体"/>
          <w:color w:val="000000"/>
          <w:kern w:val="0"/>
          <w:sz w:val="24"/>
          <w:szCs w:val="24"/>
        </w:rPr>
        <w:t>9</w:t>
      </w:r>
      <w:r w:rsidRPr="00CA1D46">
        <w:rPr>
          <w:rFonts w:asciiTheme="majorEastAsia" w:eastAsiaTheme="majorEastAsia" w:hAnsiTheme="majorEastAsia" w:cs="宋体" w:hint="eastAsia"/>
          <w:color w:val="000000"/>
          <w:kern w:val="0"/>
          <w:sz w:val="24"/>
          <w:szCs w:val="24"/>
        </w:rPr>
        <w:t>日公布的《浙商基金管理有限公司关于旗下部分开放式基金开通基金转换业务的公告》。</w:t>
      </w:r>
    </w:p>
    <w:p w14:paraId="1376116D" w14:textId="2BDBBFB5" w:rsidR="002674EA" w:rsidRPr="00CA1D46" w:rsidRDefault="002E30B2">
      <w:pPr>
        <w:autoSpaceDE w:val="0"/>
        <w:autoSpaceDN w:val="0"/>
        <w:adjustRightInd w:val="0"/>
        <w:spacing w:before="29" w:afterLines="100" w:after="240" w:line="288" w:lineRule="auto"/>
        <w:ind w:left="17"/>
        <w:jc w:val="left"/>
        <w:rPr>
          <w:rFonts w:asciiTheme="majorEastAsia" w:eastAsiaTheme="majorEastAsia" w:hAnsiTheme="majorEastAsia" w:cs="宋体"/>
          <w:b/>
          <w:bCs/>
          <w:color w:val="000000"/>
          <w:kern w:val="0"/>
          <w:sz w:val="24"/>
          <w:szCs w:val="24"/>
        </w:rPr>
      </w:pPr>
      <w:r>
        <w:rPr>
          <w:rFonts w:asciiTheme="majorEastAsia" w:eastAsiaTheme="majorEastAsia" w:hAnsiTheme="majorEastAsia" w:cs="宋体"/>
          <w:b/>
          <w:bCs/>
          <w:color w:val="000000"/>
          <w:kern w:val="0"/>
          <w:sz w:val="24"/>
          <w:szCs w:val="24"/>
        </w:rPr>
        <w:t>7</w:t>
      </w:r>
      <w:r w:rsidR="008E1AF6" w:rsidRPr="00CA1D46">
        <w:rPr>
          <w:rFonts w:asciiTheme="majorEastAsia" w:eastAsiaTheme="majorEastAsia" w:hAnsiTheme="majorEastAsia" w:cs="宋体"/>
          <w:b/>
          <w:bCs/>
          <w:color w:val="000000"/>
          <w:kern w:val="0"/>
          <w:sz w:val="24"/>
          <w:szCs w:val="24"/>
        </w:rPr>
        <w:t xml:space="preserve"> </w:t>
      </w:r>
      <w:r w:rsidR="008E1AF6" w:rsidRPr="00CA1D46">
        <w:rPr>
          <w:rFonts w:asciiTheme="majorEastAsia" w:eastAsiaTheme="majorEastAsia" w:hAnsiTheme="majorEastAsia" w:cs="宋体" w:hint="eastAsia"/>
          <w:b/>
          <w:bCs/>
          <w:color w:val="000000"/>
          <w:kern w:val="0"/>
          <w:sz w:val="24"/>
          <w:szCs w:val="24"/>
        </w:rPr>
        <w:t>基金销售机构</w:t>
      </w:r>
    </w:p>
    <w:p w14:paraId="3387443C" w14:textId="285650FB" w:rsidR="002674EA" w:rsidRPr="00CA1D46" w:rsidRDefault="002E30B2">
      <w:pPr>
        <w:autoSpaceDE w:val="0"/>
        <w:autoSpaceDN w:val="0"/>
        <w:adjustRightInd w:val="0"/>
        <w:spacing w:before="29" w:afterLines="50" w:after="120" w:line="288" w:lineRule="auto"/>
        <w:ind w:left="17"/>
        <w:jc w:val="left"/>
        <w:rPr>
          <w:rFonts w:asciiTheme="majorEastAsia" w:eastAsiaTheme="majorEastAsia" w:hAnsiTheme="majorEastAsia" w:cs="宋体"/>
          <w:b/>
          <w:bCs/>
          <w:color w:val="000000"/>
          <w:kern w:val="0"/>
          <w:sz w:val="24"/>
          <w:szCs w:val="24"/>
        </w:rPr>
      </w:pPr>
      <w:r>
        <w:rPr>
          <w:rFonts w:asciiTheme="majorEastAsia" w:eastAsiaTheme="majorEastAsia" w:hAnsiTheme="majorEastAsia" w:cs="宋体"/>
          <w:b/>
          <w:bCs/>
          <w:color w:val="000000"/>
          <w:kern w:val="0"/>
          <w:sz w:val="24"/>
          <w:szCs w:val="24"/>
        </w:rPr>
        <w:lastRenderedPageBreak/>
        <w:t>7</w:t>
      </w:r>
      <w:r w:rsidR="008E1AF6" w:rsidRPr="00CA1D46">
        <w:rPr>
          <w:rFonts w:asciiTheme="majorEastAsia" w:eastAsiaTheme="majorEastAsia" w:hAnsiTheme="majorEastAsia" w:cs="宋体"/>
          <w:b/>
          <w:bCs/>
          <w:color w:val="000000"/>
          <w:kern w:val="0"/>
          <w:sz w:val="24"/>
          <w:szCs w:val="24"/>
        </w:rPr>
        <w:t xml:space="preserve">.1 </w:t>
      </w:r>
      <w:r w:rsidR="008E1AF6" w:rsidRPr="00CA1D46">
        <w:rPr>
          <w:rFonts w:asciiTheme="majorEastAsia" w:eastAsiaTheme="majorEastAsia" w:hAnsiTheme="majorEastAsia" w:cs="宋体" w:hint="eastAsia"/>
          <w:b/>
          <w:bCs/>
          <w:color w:val="000000"/>
          <w:kern w:val="0"/>
          <w:sz w:val="24"/>
          <w:szCs w:val="24"/>
        </w:rPr>
        <w:t>场外销售机构</w:t>
      </w:r>
    </w:p>
    <w:p w14:paraId="67519021" w14:textId="126D78F0" w:rsidR="002674EA" w:rsidRPr="00CA1D46" w:rsidRDefault="002E30B2">
      <w:pPr>
        <w:autoSpaceDE w:val="0"/>
        <w:autoSpaceDN w:val="0"/>
        <w:adjustRightInd w:val="0"/>
        <w:spacing w:line="360" w:lineRule="auto"/>
        <w:jc w:val="left"/>
        <w:rPr>
          <w:rFonts w:asciiTheme="majorEastAsia" w:eastAsiaTheme="majorEastAsia" w:hAnsiTheme="majorEastAsia" w:cs="宋体"/>
          <w:b/>
          <w:bCs/>
          <w:color w:val="000000"/>
          <w:kern w:val="0"/>
          <w:sz w:val="24"/>
          <w:szCs w:val="24"/>
        </w:rPr>
      </w:pPr>
      <w:r>
        <w:rPr>
          <w:rFonts w:asciiTheme="majorEastAsia" w:eastAsiaTheme="majorEastAsia" w:hAnsiTheme="majorEastAsia" w:cs="宋体"/>
          <w:b/>
          <w:bCs/>
          <w:color w:val="000000"/>
          <w:kern w:val="0"/>
          <w:sz w:val="24"/>
          <w:szCs w:val="24"/>
        </w:rPr>
        <w:t>7</w:t>
      </w:r>
      <w:r w:rsidR="008E1AF6" w:rsidRPr="00CA1D46">
        <w:rPr>
          <w:rFonts w:asciiTheme="majorEastAsia" w:eastAsiaTheme="majorEastAsia" w:hAnsiTheme="majorEastAsia" w:cs="宋体"/>
          <w:b/>
          <w:bCs/>
          <w:color w:val="000000"/>
          <w:kern w:val="0"/>
          <w:sz w:val="24"/>
          <w:szCs w:val="24"/>
        </w:rPr>
        <w:t xml:space="preserve">.1.1 </w:t>
      </w:r>
      <w:r w:rsidR="008E1AF6" w:rsidRPr="00CA1D46">
        <w:rPr>
          <w:rFonts w:asciiTheme="majorEastAsia" w:eastAsiaTheme="majorEastAsia" w:hAnsiTheme="majorEastAsia" w:cs="宋体" w:hint="eastAsia"/>
          <w:b/>
          <w:bCs/>
          <w:color w:val="000000"/>
          <w:kern w:val="0"/>
          <w:sz w:val="24"/>
          <w:szCs w:val="24"/>
        </w:rPr>
        <w:t>直销机构</w:t>
      </w:r>
    </w:p>
    <w:p w14:paraId="3F133621" w14:textId="77777777" w:rsidR="002674EA" w:rsidRPr="00CA1D46" w:rsidRDefault="008E1AF6">
      <w:pPr>
        <w:snapToGrid w:val="0"/>
        <w:spacing w:line="360" w:lineRule="auto"/>
        <w:ind w:firstLineChars="200" w:firstLine="480"/>
        <w:rPr>
          <w:rFonts w:asciiTheme="majorEastAsia" w:eastAsiaTheme="majorEastAsia" w:hAnsiTheme="majorEastAsia"/>
          <w:color w:val="000000"/>
          <w:sz w:val="24"/>
        </w:rPr>
      </w:pPr>
      <w:r w:rsidRPr="00CA1D46">
        <w:rPr>
          <w:rFonts w:asciiTheme="majorEastAsia" w:eastAsiaTheme="majorEastAsia" w:hAnsiTheme="majorEastAsia" w:hint="eastAsia"/>
          <w:color w:val="000000"/>
          <w:sz w:val="24"/>
        </w:rPr>
        <w:t>浙商基金管理有限公司直销中心</w:t>
      </w:r>
    </w:p>
    <w:p w14:paraId="5F10584B" w14:textId="20898679" w:rsidR="002674EA" w:rsidRPr="00CA1D46" w:rsidRDefault="008E1AF6">
      <w:pPr>
        <w:snapToGrid w:val="0"/>
        <w:spacing w:line="360" w:lineRule="auto"/>
        <w:ind w:firstLineChars="200" w:firstLine="480"/>
        <w:rPr>
          <w:rFonts w:asciiTheme="majorEastAsia" w:eastAsiaTheme="majorEastAsia" w:hAnsiTheme="majorEastAsia"/>
          <w:color w:val="000000"/>
          <w:sz w:val="24"/>
        </w:rPr>
      </w:pPr>
      <w:r w:rsidRPr="00CA1D46">
        <w:rPr>
          <w:rFonts w:asciiTheme="majorEastAsia" w:eastAsiaTheme="majorEastAsia" w:hAnsiTheme="majorEastAsia" w:hint="eastAsia"/>
          <w:color w:val="000000"/>
          <w:sz w:val="24"/>
        </w:rPr>
        <w:t>办公地址：上海市浦东新区陆家嘴西路</w:t>
      </w:r>
      <w:r w:rsidRPr="00CA1D46">
        <w:rPr>
          <w:rFonts w:asciiTheme="majorEastAsia" w:eastAsiaTheme="majorEastAsia" w:hAnsiTheme="majorEastAsia"/>
          <w:color w:val="000000"/>
          <w:sz w:val="24"/>
        </w:rPr>
        <w:t>99</w:t>
      </w:r>
      <w:r w:rsidRPr="00CA1D46">
        <w:rPr>
          <w:rFonts w:asciiTheme="majorEastAsia" w:eastAsiaTheme="majorEastAsia" w:hAnsiTheme="majorEastAsia" w:hint="eastAsia"/>
          <w:color w:val="000000"/>
          <w:sz w:val="24"/>
        </w:rPr>
        <w:t>号万向大厦</w:t>
      </w:r>
      <w:r w:rsidR="00EB52E9">
        <w:rPr>
          <w:rFonts w:asciiTheme="majorEastAsia" w:eastAsiaTheme="majorEastAsia" w:hAnsiTheme="majorEastAsia" w:hint="eastAsia"/>
          <w:color w:val="000000"/>
          <w:sz w:val="24"/>
        </w:rPr>
        <w:t>11</w:t>
      </w:r>
      <w:r w:rsidRPr="00CA1D46">
        <w:rPr>
          <w:rFonts w:asciiTheme="majorEastAsia" w:eastAsiaTheme="majorEastAsia" w:hAnsiTheme="majorEastAsia" w:hint="eastAsia"/>
          <w:color w:val="000000"/>
          <w:sz w:val="24"/>
        </w:rPr>
        <w:t>楼</w:t>
      </w:r>
      <w:r w:rsidR="00EB52E9">
        <w:rPr>
          <w:rFonts w:asciiTheme="majorEastAsia" w:eastAsiaTheme="majorEastAsia" w:hAnsiTheme="majorEastAsia" w:hint="eastAsia"/>
          <w:color w:val="000000"/>
          <w:sz w:val="24"/>
        </w:rPr>
        <w:t>及12楼</w:t>
      </w:r>
    </w:p>
    <w:p w14:paraId="111819F4" w14:textId="77777777" w:rsidR="002674EA" w:rsidRPr="00CA1D46" w:rsidRDefault="008E1AF6">
      <w:pPr>
        <w:snapToGrid w:val="0"/>
        <w:spacing w:line="360" w:lineRule="auto"/>
        <w:ind w:firstLineChars="200" w:firstLine="480"/>
        <w:rPr>
          <w:rFonts w:asciiTheme="majorEastAsia" w:eastAsiaTheme="majorEastAsia" w:hAnsiTheme="majorEastAsia"/>
          <w:color w:val="000000"/>
          <w:sz w:val="24"/>
        </w:rPr>
      </w:pPr>
      <w:r w:rsidRPr="00CA1D46">
        <w:rPr>
          <w:rFonts w:asciiTheme="majorEastAsia" w:eastAsiaTheme="majorEastAsia" w:hAnsiTheme="majorEastAsia" w:hint="eastAsia"/>
          <w:color w:val="000000"/>
          <w:sz w:val="24"/>
        </w:rPr>
        <w:t>电话：</w:t>
      </w:r>
      <w:r w:rsidRPr="00CA1D46">
        <w:rPr>
          <w:rFonts w:asciiTheme="majorEastAsia" w:eastAsiaTheme="majorEastAsia" w:hAnsiTheme="majorEastAsia"/>
          <w:color w:val="000000"/>
          <w:sz w:val="24"/>
        </w:rPr>
        <w:t>021-603508</w:t>
      </w:r>
      <w:r w:rsidRPr="00CA1D46">
        <w:rPr>
          <w:rFonts w:asciiTheme="majorEastAsia" w:eastAsiaTheme="majorEastAsia" w:hAnsiTheme="majorEastAsia" w:hint="eastAsia"/>
          <w:color w:val="000000"/>
          <w:sz w:val="24"/>
        </w:rPr>
        <w:t>57</w:t>
      </w:r>
    </w:p>
    <w:p w14:paraId="64A85DE9" w14:textId="77777777" w:rsidR="002674EA" w:rsidRPr="00CA1D46" w:rsidRDefault="008E1AF6">
      <w:pPr>
        <w:snapToGrid w:val="0"/>
        <w:spacing w:line="360" w:lineRule="auto"/>
        <w:ind w:firstLineChars="200" w:firstLine="480"/>
        <w:rPr>
          <w:rFonts w:asciiTheme="majorEastAsia" w:eastAsiaTheme="majorEastAsia" w:hAnsiTheme="majorEastAsia"/>
          <w:color w:val="000000"/>
          <w:sz w:val="24"/>
        </w:rPr>
      </w:pPr>
      <w:r w:rsidRPr="00CA1D46">
        <w:rPr>
          <w:rFonts w:asciiTheme="majorEastAsia" w:eastAsiaTheme="majorEastAsia" w:hAnsiTheme="majorEastAsia" w:hint="eastAsia"/>
          <w:color w:val="000000"/>
          <w:sz w:val="24"/>
        </w:rPr>
        <w:t>传真：</w:t>
      </w:r>
      <w:r w:rsidRPr="00CA1D46">
        <w:rPr>
          <w:rFonts w:asciiTheme="majorEastAsia" w:eastAsiaTheme="majorEastAsia" w:hAnsiTheme="majorEastAsia"/>
          <w:color w:val="000000"/>
          <w:sz w:val="24"/>
        </w:rPr>
        <w:t>021-60350836</w:t>
      </w:r>
    </w:p>
    <w:p w14:paraId="2A279D4C" w14:textId="77777777" w:rsidR="002674EA" w:rsidRDefault="008E1AF6">
      <w:pPr>
        <w:snapToGrid w:val="0"/>
        <w:spacing w:line="360" w:lineRule="auto"/>
        <w:ind w:firstLineChars="200" w:firstLine="480"/>
        <w:rPr>
          <w:rFonts w:asciiTheme="majorEastAsia" w:eastAsiaTheme="majorEastAsia" w:hAnsiTheme="majorEastAsia"/>
          <w:color w:val="000000"/>
          <w:sz w:val="24"/>
        </w:rPr>
      </w:pPr>
      <w:r w:rsidRPr="00CA1D46">
        <w:rPr>
          <w:rFonts w:asciiTheme="majorEastAsia" w:eastAsiaTheme="majorEastAsia" w:hAnsiTheme="majorEastAsia" w:hint="eastAsia"/>
          <w:color w:val="000000"/>
          <w:sz w:val="24"/>
        </w:rPr>
        <w:t>联系人：郭梦珺</w:t>
      </w:r>
    </w:p>
    <w:p w14:paraId="2DA825D9" w14:textId="77777777" w:rsidR="00E00710" w:rsidRPr="00E00710" w:rsidRDefault="00E00710" w:rsidP="00E00710">
      <w:pPr>
        <w:snapToGrid w:val="0"/>
        <w:spacing w:line="360" w:lineRule="auto"/>
        <w:ind w:firstLineChars="200" w:firstLine="480"/>
        <w:rPr>
          <w:rFonts w:asciiTheme="majorEastAsia" w:eastAsiaTheme="majorEastAsia" w:hAnsiTheme="majorEastAsia"/>
          <w:color w:val="000000"/>
          <w:sz w:val="24"/>
        </w:rPr>
      </w:pPr>
      <w:r w:rsidRPr="00E00710">
        <w:rPr>
          <w:rFonts w:asciiTheme="majorEastAsia" w:eastAsiaTheme="majorEastAsia" w:hAnsiTheme="majorEastAsia" w:hint="eastAsia"/>
          <w:color w:val="000000"/>
          <w:sz w:val="24"/>
        </w:rPr>
        <w:t>网址：http://www.zsfund.com</w:t>
      </w:r>
    </w:p>
    <w:p w14:paraId="7C6F1994" w14:textId="26C0C5B5" w:rsidR="00EB52E9" w:rsidRPr="00CA1D46" w:rsidRDefault="00E00710" w:rsidP="00E00710">
      <w:pPr>
        <w:snapToGrid w:val="0"/>
        <w:spacing w:line="360" w:lineRule="auto"/>
        <w:ind w:firstLineChars="200" w:firstLine="480"/>
        <w:rPr>
          <w:rFonts w:asciiTheme="majorEastAsia" w:eastAsiaTheme="majorEastAsia" w:hAnsiTheme="majorEastAsia"/>
          <w:color w:val="000000"/>
          <w:sz w:val="24"/>
        </w:rPr>
      </w:pPr>
      <w:r w:rsidRPr="00E00710">
        <w:rPr>
          <w:rFonts w:asciiTheme="majorEastAsia" w:eastAsiaTheme="majorEastAsia" w:hAnsiTheme="majorEastAsia" w:hint="eastAsia"/>
          <w:color w:val="000000"/>
          <w:sz w:val="24"/>
        </w:rPr>
        <w:t>客服电话：400-067-9908（免长途话费）、021-60359000</w:t>
      </w:r>
    </w:p>
    <w:p w14:paraId="4CCA246E" w14:textId="0CC55B2B" w:rsidR="002674EA" w:rsidRPr="00CA1D46" w:rsidRDefault="002E30B2">
      <w:pPr>
        <w:autoSpaceDE w:val="0"/>
        <w:autoSpaceDN w:val="0"/>
        <w:adjustRightInd w:val="0"/>
        <w:spacing w:line="360" w:lineRule="auto"/>
        <w:jc w:val="left"/>
        <w:rPr>
          <w:rFonts w:asciiTheme="majorEastAsia" w:eastAsiaTheme="majorEastAsia" w:hAnsiTheme="majorEastAsia" w:cs="宋体"/>
          <w:b/>
          <w:bCs/>
          <w:color w:val="000000"/>
          <w:kern w:val="0"/>
          <w:sz w:val="24"/>
          <w:szCs w:val="24"/>
        </w:rPr>
      </w:pPr>
      <w:r>
        <w:rPr>
          <w:rFonts w:asciiTheme="majorEastAsia" w:eastAsiaTheme="majorEastAsia" w:hAnsiTheme="majorEastAsia" w:cs="宋体"/>
          <w:b/>
          <w:bCs/>
          <w:color w:val="000000"/>
          <w:kern w:val="0"/>
          <w:sz w:val="24"/>
          <w:szCs w:val="24"/>
        </w:rPr>
        <w:t>7</w:t>
      </w:r>
      <w:r w:rsidR="008E1AF6" w:rsidRPr="00CA1D46">
        <w:rPr>
          <w:rFonts w:asciiTheme="majorEastAsia" w:eastAsiaTheme="majorEastAsia" w:hAnsiTheme="majorEastAsia" w:cs="宋体"/>
          <w:b/>
          <w:bCs/>
          <w:color w:val="000000"/>
          <w:kern w:val="0"/>
          <w:sz w:val="24"/>
          <w:szCs w:val="24"/>
        </w:rPr>
        <w:t xml:space="preserve">.1.2 </w:t>
      </w:r>
      <w:r w:rsidR="008E1AF6" w:rsidRPr="00CA1D46">
        <w:rPr>
          <w:rFonts w:asciiTheme="majorEastAsia" w:eastAsiaTheme="majorEastAsia" w:hAnsiTheme="majorEastAsia" w:cs="宋体" w:hint="eastAsia"/>
          <w:b/>
          <w:bCs/>
          <w:color w:val="000000"/>
          <w:kern w:val="0"/>
          <w:sz w:val="24"/>
          <w:szCs w:val="24"/>
        </w:rPr>
        <w:t>场外非直销机构</w:t>
      </w:r>
    </w:p>
    <w:p w14:paraId="36475FED" w14:textId="20212813" w:rsidR="00973CFD" w:rsidRPr="0002134A" w:rsidRDefault="00973CFD" w:rsidP="0002134A">
      <w:pPr>
        <w:spacing w:line="360" w:lineRule="auto"/>
        <w:ind w:firstLineChars="200" w:firstLine="480"/>
        <w:rPr>
          <w:rFonts w:asciiTheme="majorEastAsia" w:eastAsiaTheme="majorEastAsia" w:hAnsiTheme="majorEastAsia"/>
          <w:bCs/>
          <w:sz w:val="24"/>
        </w:rPr>
      </w:pPr>
      <w:r w:rsidRPr="0002134A">
        <w:rPr>
          <w:rFonts w:asciiTheme="majorEastAsia" w:eastAsiaTheme="majorEastAsia" w:hAnsiTheme="majorEastAsia" w:hint="eastAsia"/>
          <w:bCs/>
          <w:sz w:val="24"/>
        </w:rPr>
        <w:t>投资人可以通过本基金非直销销售机构办理本基金日常申购</w:t>
      </w:r>
      <w:r>
        <w:rPr>
          <w:rFonts w:asciiTheme="majorEastAsia" w:eastAsiaTheme="majorEastAsia" w:hAnsiTheme="majorEastAsia" w:hint="eastAsia"/>
          <w:bCs/>
          <w:sz w:val="24"/>
        </w:rPr>
        <w:t>（含定期定额投资）</w:t>
      </w:r>
      <w:r w:rsidRPr="0002134A">
        <w:rPr>
          <w:rFonts w:asciiTheme="majorEastAsia" w:eastAsiaTheme="majorEastAsia" w:hAnsiTheme="majorEastAsia" w:hint="eastAsia"/>
          <w:bCs/>
          <w:sz w:val="24"/>
        </w:rPr>
        <w:t>、赎回和转换业务（非直销销售机构办理基金的业务范围不同，具体请咨询各非直销销售机构）。投资者在各非直销销售机构办理本基金相关业务时，请遵循各非直销销售机构业务规则与操作流程。</w:t>
      </w:r>
    </w:p>
    <w:p w14:paraId="58A6B92E" w14:textId="77777777" w:rsidR="00973CFD" w:rsidRPr="0002134A" w:rsidRDefault="00973CFD" w:rsidP="0002134A">
      <w:pPr>
        <w:spacing w:line="360" w:lineRule="auto"/>
        <w:ind w:firstLineChars="200" w:firstLine="480"/>
        <w:rPr>
          <w:rFonts w:asciiTheme="majorEastAsia" w:eastAsiaTheme="majorEastAsia" w:hAnsiTheme="majorEastAsia"/>
          <w:bCs/>
          <w:sz w:val="24"/>
        </w:rPr>
      </w:pPr>
      <w:r w:rsidRPr="0002134A">
        <w:rPr>
          <w:rFonts w:asciiTheme="majorEastAsia" w:eastAsiaTheme="majorEastAsia" w:hAnsiTheme="majorEastAsia" w:hint="eastAsia"/>
          <w:bCs/>
          <w:sz w:val="24"/>
        </w:rPr>
        <w:t>本基金非直销销售机构信息详见基金管理人网站公示，若增加新的直销网点或者新的销售机构，本基金管理人将及时公告，敬请投资者留意。</w:t>
      </w:r>
    </w:p>
    <w:p w14:paraId="00BC62E3" w14:textId="0A473B25" w:rsidR="002674EA" w:rsidRPr="00CA1D46" w:rsidRDefault="004C7B08">
      <w:pPr>
        <w:autoSpaceDE w:val="0"/>
        <w:autoSpaceDN w:val="0"/>
        <w:adjustRightInd w:val="0"/>
        <w:spacing w:line="360" w:lineRule="auto"/>
        <w:jc w:val="left"/>
        <w:rPr>
          <w:rFonts w:asciiTheme="majorEastAsia" w:eastAsiaTheme="majorEastAsia" w:hAnsiTheme="majorEastAsia" w:cs="宋体"/>
          <w:b/>
          <w:bCs/>
          <w:color w:val="000000"/>
          <w:kern w:val="0"/>
          <w:sz w:val="24"/>
          <w:szCs w:val="24"/>
        </w:rPr>
      </w:pPr>
      <w:r>
        <w:rPr>
          <w:rFonts w:asciiTheme="majorEastAsia" w:eastAsiaTheme="majorEastAsia" w:hAnsiTheme="majorEastAsia" w:cs="宋体"/>
          <w:b/>
          <w:bCs/>
          <w:color w:val="000000"/>
          <w:kern w:val="0"/>
          <w:sz w:val="24"/>
          <w:szCs w:val="24"/>
        </w:rPr>
        <w:t>7</w:t>
      </w:r>
      <w:r w:rsidR="008E1AF6" w:rsidRPr="00CA1D46">
        <w:rPr>
          <w:rFonts w:asciiTheme="majorEastAsia" w:eastAsiaTheme="majorEastAsia" w:hAnsiTheme="majorEastAsia" w:cs="宋体"/>
          <w:b/>
          <w:bCs/>
          <w:color w:val="000000"/>
          <w:kern w:val="0"/>
          <w:sz w:val="24"/>
          <w:szCs w:val="24"/>
        </w:rPr>
        <w:t xml:space="preserve">.2 </w:t>
      </w:r>
      <w:r w:rsidR="008E1AF6" w:rsidRPr="00CA1D46">
        <w:rPr>
          <w:rFonts w:asciiTheme="majorEastAsia" w:eastAsiaTheme="majorEastAsia" w:hAnsiTheme="majorEastAsia" w:cs="宋体" w:hint="eastAsia"/>
          <w:b/>
          <w:bCs/>
          <w:color w:val="000000"/>
          <w:kern w:val="0"/>
          <w:sz w:val="24"/>
          <w:szCs w:val="24"/>
        </w:rPr>
        <w:t>场内销售机构</w:t>
      </w:r>
    </w:p>
    <w:p w14:paraId="562A425B" w14:textId="77777777" w:rsidR="002674EA" w:rsidRPr="00CA1D46" w:rsidRDefault="008E1AF6">
      <w:pPr>
        <w:autoSpaceDE w:val="0"/>
        <w:autoSpaceDN w:val="0"/>
        <w:adjustRightInd w:val="0"/>
        <w:spacing w:line="360" w:lineRule="auto"/>
        <w:ind w:firstLineChars="200" w:firstLine="460"/>
        <w:jc w:val="left"/>
        <w:rPr>
          <w:rFonts w:asciiTheme="majorEastAsia" w:eastAsiaTheme="majorEastAsia" w:hAnsiTheme="majorEastAsia" w:cs="宋体"/>
          <w:color w:val="000000"/>
          <w:kern w:val="0"/>
          <w:sz w:val="23"/>
          <w:szCs w:val="23"/>
        </w:rPr>
      </w:pPr>
      <w:r w:rsidRPr="00CA1D46">
        <w:rPr>
          <w:rFonts w:asciiTheme="majorEastAsia" w:eastAsiaTheme="majorEastAsia" w:hAnsiTheme="majorEastAsia" w:cs="宋体" w:hint="eastAsia"/>
          <w:color w:val="000000"/>
          <w:kern w:val="0"/>
          <w:sz w:val="23"/>
          <w:szCs w:val="23"/>
        </w:rPr>
        <w:t>无</w:t>
      </w:r>
    </w:p>
    <w:p w14:paraId="2E407720" w14:textId="69B4A898" w:rsidR="002674EA" w:rsidRPr="00CA1D46" w:rsidRDefault="004C7B08">
      <w:pPr>
        <w:autoSpaceDE w:val="0"/>
        <w:autoSpaceDN w:val="0"/>
        <w:adjustRightInd w:val="0"/>
        <w:spacing w:before="29" w:afterLines="100" w:after="240" w:line="288" w:lineRule="auto"/>
        <w:ind w:left="17"/>
        <w:jc w:val="left"/>
        <w:rPr>
          <w:rFonts w:asciiTheme="majorEastAsia" w:eastAsiaTheme="majorEastAsia" w:hAnsiTheme="majorEastAsia" w:cs="宋体"/>
          <w:b/>
          <w:bCs/>
          <w:color w:val="000000"/>
          <w:kern w:val="0"/>
          <w:sz w:val="24"/>
          <w:szCs w:val="24"/>
        </w:rPr>
      </w:pPr>
      <w:r>
        <w:rPr>
          <w:rFonts w:asciiTheme="majorEastAsia" w:eastAsiaTheme="majorEastAsia" w:hAnsiTheme="majorEastAsia" w:cs="宋体"/>
          <w:b/>
          <w:bCs/>
          <w:color w:val="000000"/>
          <w:kern w:val="0"/>
          <w:sz w:val="24"/>
          <w:szCs w:val="24"/>
        </w:rPr>
        <w:t>8</w:t>
      </w:r>
      <w:r w:rsidR="008E1AF6" w:rsidRPr="00CA1D46">
        <w:rPr>
          <w:rFonts w:asciiTheme="majorEastAsia" w:eastAsiaTheme="majorEastAsia" w:hAnsiTheme="majorEastAsia" w:cs="宋体"/>
          <w:b/>
          <w:bCs/>
          <w:color w:val="000000"/>
          <w:kern w:val="0"/>
          <w:sz w:val="24"/>
          <w:szCs w:val="24"/>
        </w:rPr>
        <w:t xml:space="preserve"> </w:t>
      </w:r>
      <w:r w:rsidR="008E1AF6" w:rsidRPr="00CA1D46">
        <w:rPr>
          <w:rFonts w:asciiTheme="majorEastAsia" w:eastAsiaTheme="majorEastAsia" w:hAnsiTheme="majorEastAsia" w:cs="宋体" w:hint="eastAsia"/>
          <w:b/>
          <w:bCs/>
          <w:color w:val="000000"/>
          <w:kern w:val="0"/>
          <w:sz w:val="24"/>
          <w:szCs w:val="24"/>
        </w:rPr>
        <w:t>基金净值信息公告</w:t>
      </w:r>
      <w:r w:rsidR="008E1AF6" w:rsidRPr="00CA1D46">
        <w:rPr>
          <w:rFonts w:asciiTheme="majorEastAsia" w:eastAsiaTheme="majorEastAsia" w:hAnsiTheme="majorEastAsia" w:cs="宋体"/>
          <w:b/>
          <w:bCs/>
          <w:color w:val="000000"/>
          <w:kern w:val="0"/>
          <w:sz w:val="24"/>
          <w:szCs w:val="24"/>
        </w:rPr>
        <w:t>/</w:t>
      </w:r>
      <w:r w:rsidR="008E1AF6" w:rsidRPr="00CA1D46">
        <w:rPr>
          <w:rFonts w:asciiTheme="majorEastAsia" w:eastAsiaTheme="majorEastAsia" w:hAnsiTheme="majorEastAsia" w:cs="宋体" w:hint="eastAsia"/>
          <w:b/>
          <w:bCs/>
          <w:color w:val="000000"/>
          <w:kern w:val="0"/>
          <w:sz w:val="24"/>
          <w:szCs w:val="24"/>
        </w:rPr>
        <w:t>基金收益公告的披露安排</w:t>
      </w:r>
    </w:p>
    <w:p w14:paraId="7A26D24D" w14:textId="77777777" w:rsidR="002674EA" w:rsidRPr="00CA1D46" w:rsidRDefault="008E1AF6">
      <w:pPr>
        <w:spacing w:line="360" w:lineRule="auto"/>
        <w:ind w:firstLineChars="200" w:firstLine="480"/>
        <w:rPr>
          <w:rFonts w:asciiTheme="majorEastAsia" w:eastAsiaTheme="majorEastAsia" w:hAnsiTheme="majorEastAsia"/>
          <w:bCs/>
          <w:sz w:val="24"/>
        </w:rPr>
      </w:pPr>
      <w:bookmarkStart w:id="3" w:name="_Hlk13226742"/>
      <w:r w:rsidRPr="00CA1D46">
        <w:rPr>
          <w:rFonts w:asciiTheme="majorEastAsia" w:eastAsiaTheme="majorEastAsia" w:hAnsiTheme="majorEastAsia" w:hint="eastAsia"/>
          <w:bCs/>
          <w:sz w:val="24"/>
        </w:rPr>
        <w:t>在开放期内，基金管理人应当在不晚于每个开放日的次日，通过规定网站、基金销售机构网站或者营业网点披露开放日的基金份额净值和基金份额累计净值。</w:t>
      </w:r>
    </w:p>
    <w:p w14:paraId="3E5EBF58" w14:textId="77777777" w:rsidR="002674EA" w:rsidRPr="00CA1D46" w:rsidRDefault="008E1AF6">
      <w:pPr>
        <w:spacing w:line="360" w:lineRule="auto"/>
        <w:ind w:firstLineChars="200" w:firstLine="480"/>
        <w:rPr>
          <w:rFonts w:asciiTheme="majorEastAsia" w:eastAsiaTheme="majorEastAsia" w:hAnsiTheme="majorEastAsia"/>
          <w:bCs/>
          <w:sz w:val="24"/>
        </w:rPr>
      </w:pPr>
      <w:r w:rsidRPr="00CA1D46">
        <w:rPr>
          <w:rFonts w:asciiTheme="majorEastAsia" w:eastAsiaTheme="majorEastAsia" w:hAnsiTheme="majorEastAsia" w:hint="eastAsia"/>
          <w:bCs/>
          <w:sz w:val="24"/>
        </w:rPr>
        <w:t>基金管理人应当在不晚于半年度和年度最后一日的次日，在规定网站披露半年度和年度最后一日的各类基金份额净值和各类基金份额累计净值。</w:t>
      </w:r>
    </w:p>
    <w:bookmarkEnd w:id="3"/>
    <w:p w14:paraId="53DF780C" w14:textId="52B4CB39" w:rsidR="002674EA" w:rsidRPr="00CA1D46" w:rsidRDefault="004C7B08">
      <w:pPr>
        <w:autoSpaceDE w:val="0"/>
        <w:autoSpaceDN w:val="0"/>
        <w:adjustRightInd w:val="0"/>
        <w:spacing w:before="29" w:afterLines="100" w:after="240" w:line="288" w:lineRule="auto"/>
        <w:ind w:left="17"/>
        <w:jc w:val="left"/>
        <w:rPr>
          <w:rFonts w:asciiTheme="majorEastAsia" w:eastAsiaTheme="majorEastAsia" w:hAnsiTheme="majorEastAsia" w:cs="宋体"/>
          <w:b/>
          <w:bCs/>
          <w:color w:val="000000"/>
          <w:kern w:val="0"/>
          <w:sz w:val="24"/>
          <w:szCs w:val="24"/>
        </w:rPr>
      </w:pPr>
      <w:r>
        <w:rPr>
          <w:rFonts w:asciiTheme="majorEastAsia" w:eastAsiaTheme="majorEastAsia" w:hAnsiTheme="majorEastAsia" w:cs="宋体"/>
          <w:b/>
          <w:bCs/>
          <w:color w:val="000000"/>
          <w:kern w:val="0"/>
          <w:sz w:val="24"/>
          <w:szCs w:val="24"/>
        </w:rPr>
        <w:t>9</w:t>
      </w:r>
      <w:r w:rsidR="008E1AF6" w:rsidRPr="00CA1D46">
        <w:rPr>
          <w:rFonts w:asciiTheme="majorEastAsia" w:eastAsiaTheme="majorEastAsia" w:hAnsiTheme="majorEastAsia" w:cs="宋体"/>
          <w:b/>
          <w:bCs/>
          <w:color w:val="000000"/>
          <w:kern w:val="0"/>
          <w:sz w:val="24"/>
          <w:szCs w:val="24"/>
        </w:rPr>
        <w:t xml:space="preserve"> </w:t>
      </w:r>
      <w:r w:rsidR="008E1AF6" w:rsidRPr="00CA1D46">
        <w:rPr>
          <w:rFonts w:asciiTheme="majorEastAsia" w:eastAsiaTheme="majorEastAsia" w:hAnsiTheme="majorEastAsia" w:cs="宋体" w:hint="eastAsia"/>
          <w:b/>
          <w:bCs/>
          <w:color w:val="000000"/>
          <w:kern w:val="0"/>
          <w:sz w:val="24"/>
          <w:szCs w:val="24"/>
        </w:rPr>
        <w:t>其他需要提示的事项</w:t>
      </w:r>
    </w:p>
    <w:p w14:paraId="3F0D3F79" w14:textId="6D804C54" w:rsidR="002674EA" w:rsidRPr="00CA1D46" w:rsidRDefault="008E1AF6">
      <w:pPr>
        <w:autoSpaceDE w:val="0"/>
        <w:autoSpaceDN w:val="0"/>
        <w:adjustRightInd w:val="0"/>
        <w:spacing w:line="360" w:lineRule="auto"/>
        <w:ind w:firstLineChars="200" w:firstLine="480"/>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本公告仅对本基金本开放期内开放</w:t>
      </w:r>
      <w:r w:rsidR="00973CFD" w:rsidRPr="00973CFD">
        <w:rPr>
          <w:rFonts w:asciiTheme="majorEastAsia" w:eastAsiaTheme="majorEastAsia" w:hAnsiTheme="majorEastAsia" w:cs="宋体" w:hint="eastAsia"/>
          <w:color w:val="000000"/>
          <w:kern w:val="0"/>
          <w:sz w:val="24"/>
          <w:szCs w:val="24"/>
        </w:rPr>
        <w:t>申购（含定期定额投资）、赎回和转换业务</w:t>
      </w:r>
      <w:r w:rsidRPr="00CA1D46">
        <w:rPr>
          <w:rFonts w:asciiTheme="majorEastAsia" w:eastAsiaTheme="majorEastAsia" w:hAnsiTheme="majorEastAsia" w:cs="宋体" w:hint="eastAsia"/>
          <w:color w:val="000000"/>
          <w:kern w:val="0"/>
          <w:sz w:val="24"/>
          <w:szCs w:val="24"/>
        </w:rPr>
        <w:t>的有关事项予以说明。投资者欲了解本基金的详细情况，请仔细阅读刊登于本公司网站(www.zsfund.com)的本基金《基金合同》和《招募说明书》等法律文件，还可拨打本公司客户服务热线</w:t>
      </w:r>
      <w:r w:rsidRPr="00CA1D46">
        <w:rPr>
          <w:rFonts w:asciiTheme="majorEastAsia" w:eastAsiaTheme="majorEastAsia" w:hAnsiTheme="majorEastAsia" w:cs="宋体"/>
          <w:color w:val="000000"/>
          <w:kern w:val="0"/>
          <w:sz w:val="24"/>
          <w:szCs w:val="24"/>
        </w:rPr>
        <w:t>400-067-9908</w:t>
      </w:r>
      <w:r w:rsidRPr="00CA1D46">
        <w:rPr>
          <w:rFonts w:asciiTheme="majorEastAsia" w:eastAsiaTheme="majorEastAsia" w:hAnsiTheme="majorEastAsia" w:cs="宋体" w:hint="eastAsia"/>
          <w:color w:val="000000"/>
          <w:kern w:val="0"/>
          <w:sz w:val="24"/>
          <w:szCs w:val="24"/>
        </w:rPr>
        <w:t>（免长途话费）或</w:t>
      </w:r>
      <w:r w:rsidRPr="00CA1D46">
        <w:rPr>
          <w:rFonts w:asciiTheme="majorEastAsia" w:eastAsiaTheme="majorEastAsia" w:hAnsiTheme="majorEastAsia" w:cs="宋体"/>
          <w:color w:val="000000"/>
          <w:kern w:val="0"/>
          <w:sz w:val="24"/>
          <w:szCs w:val="24"/>
        </w:rPr>
        <w:t>021-60359000</w:t>
      </w:r>
      <w:r w:rsidRPr="00CA1D46">
        <w:rPr>
          <w:rFonts w:asciiTheme="majorEastAsia" w:eastAsiaTheme="majorEastAsia" w:hAnsiTheme="majorEastAsia" w:cs="宋体" w:hint="eastAsia"/>
          <w:color w:val="000000"/>
          <w:kern w:val="0"/>
          <w:sz w:val="24"/>
          <w:szCs w:val="24"/>
        </w:rPr>
        <w:t>咨询</w:t>
      </w:r>
      <w:r w:rsidRPr="00CA1D46">
        <w:rPr>
          <w:rFonts w:asciiTheme="majorEastAsia" w:eastAsiaTheme="majorEastAsia" w:hAnsiTheme="majorEastAsia" w:cs="宋体" w:hint="eastAsia"/>
          <w:color w:val="000000"/>
          <w:kern w:val="0"/>
          <w:sz w:val="24"/>
          <w:szCs w:val="24"/>
        </w:rPr>
        <w:lastRenderedPageBreak/>
        <w:t>相关信息。</w:t>
      </w:r>
    </w:p>
    <w:p w14:paraId="7A48D9FF" w14:textId="11F6463A" w:rsidR="002674EA" w:rsidRPr="00CA1D46" w:rsidRDefault="008E1AF6">
      <w:pPr>
        <w:autoSpaceDE w:val="0"/>
        <w:autoSpaceDN w:val="0"/>
        <w:adjustRightInd w:val="0"/>
        <w:spacing w:line="360" w:lineRule="auto"/>
        <w:ind w:firstLineChars="200" w:firstLine="480"/>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风险提示：本公司承诺以诚实信用、勤勉尽责的原则管理和运用基金财产，但不保证基金一定盈利，也不保证最低收益，投资者投资于本公司基金时应认真阅读相关基金合同、招募说明书等文件。投资有风险，敬请投资人认真阅读基金的相关法律文件，并选择适合自身风险承受能力的投资品种进行投资</w:t>
      </w:r>
      <w:r w:rsidR="00783708">
        <w:rPr>
          <w:rFonts w:asciiTheme="majorEastAsia" w:eastAsiaTheme="majorEastAsia" w:hAnsiTheme="majorEastAsia" w:cs="宋体" w:hint="eastAsia"/>
          <w:color w:val="000000"/>
          <w:kern w:val="0"/>
          <w:sz w:val="24"/>
          <w:szCs w:val="24"/>
        </w:rPr>
        <w:t>。</w:t>
      </w:r>
    </w:p>
    <w:p w14:paraId="57E0120F" w14:textId="77777777" w:rsidR="002674EA" w:rsidRPr="00CA1D46" w:rsidRDefault="008E1AF6">
      <w:pPr>
        <w:autoSpaceDE w:val="0"/>
        <w:autoSpaceDN w:val="0"/>
        <w:adjustRightInd w:val="0"/>
        <w:spacing w:line="360" w:lineRule="auto"/>
        <w:ind w:firstLineChars="200" w:firstLine="480"/>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hint="eastAsia"/>
          <w:color w:val="000000"/>
          <w:kern w:val="0"/>
          <w:sz w:val="24"/>
          <w:szCs w:val="24"/>
        </w:rPr>
        <w:t>特此公告。</w:t>
      </w:r>
    </w:p>
    <w:p w14:paraId="4A219E31" w14:textId="77777777" w:rsidR="002674EA" w:rsidRPr="00CA1D46" w:rsidRDefault="002674EA">
      <w:pPr>
        <w:autoSpaceDE w:val="0"/>
        <w:autoSpaceDN w:val="0"/>
        <w:adjustRightInd w:val="0"/>
        <w:spacing w:afterLines="100" w:after="240" w:line="360" w:lineRule="auto"/>
        <w:ind w:firstLineChars="236" w:firstLine="566"/>
        <w:jc w:val="right"/>
        <w:rPr>
          <w:rFonts w:asciiTheme="majorEastAsia" w:eastAsiaTheme="majorEastAsia" w:hAnsiTheme="majorEastAsia" w:cs="宋体"/>
          <w:color w:val="000000"/>
          <w:kern w:val="0"/>
          <w:sz w:val="24"/>
          <w:szCs w:val="24"/>
        </w:rPr>
      </w:pPr>
    </w:p>
    <w:p w14:paraId="06BEA85A" w14:textId="77777777" w:rsidR="002674EA" w:rsidRPr="00CA1D46" w:rsidRDefault="008E1AF6">
      <w:pPr>
        <w:autoSpaceDE w:val="0"/>
        <w:autoSpaceDN w:val="0"/>
        <w:adjustRightInd w:val="0"/>
        <w:spacing w:afterLines="100" w:after="240" w:line="360" w:lineRule="auto"/>
        <w:ind w:firstLineChars="236" w:firstLine="566"/>
        <w:jc w:val="right"/>
        <w:rPr>
          <w:rFonts w:asciiTheme="majorEastAsia" w:eastAsiaTheme="majorEastAsia" w:hAnsiTheme="majorEastAsia" w:cs="宋体"/>
          <w:color w:val="000000"/>
          <w:kern w:val="0"/>
          <w:sz w:val="24"/>
          <w:szCs w:val="24"/>
        </w:rPr>
      </w:pPr>
      <w:r w:rsidRPr="00CA1D46">
        <w:rPr>
          <w:rFonts w:asciiTheme="majorEastAsia" w:eastAsiaTheme="majorEastAsia" w:hAnsiTheme="majorEastAsia" w:cs="宋体"/>
          <w:color w:val="000000"/>
          <w:kern w:val="0"/>
          <w:sz w:val="24"/>
          <w:szCs w:val="24"/>
        </w:rPr>
        <w:t>浙商基金管理有限公司</w:t>
      </w:r>
    </w:p>
    <w:p w14:paraId="5B4D4369" w14:textId="1B29B935" w:rsidR="002674EA" w:rsidRPr="00CA1D46" w:rsidRDefault="00973CFD">
      <w:pPr>
        <w:autoSpaceDE w:val="0"/>
        <w:autoSpaceDN w:val="0"/>
        <w:adjustRightInd w:val="0"/>
        <w:spacing w:afterLines="100" w:after="240" w:line="360" w:lineRule="auto"/>
        <w:ind w:firstLineChars="236" w:firstLine="566"/>
        <w:jc w:val="right"/>
        <w:rPr>
          <w:rFonts w:asciiTheme="majorEastAsia" w:eastAsiaTheme="majorEastAsia" w:hAnsiTheme="majorEastAsia" w:cs="宋体"/>
          <w:color w:val="000000"/>
          <w:kern w:val="0"/>
          <w:sz w:val="24"/>
          <w:szCs w:val="24"/>
        </w:rPr>
      </w:pPr>
      <w:r w:rsidRPr="00CA1D46">
        <w:rPr>
          <w:rFonts w:asciiTheme="majorEastAsia" w:eastAsiaTheme="majorEastAsia" w:hAnsiTheme="majorEastAsia"/>
          <w:sz w:val="24"/>
          <w:szCs w:val="24"/>
        </w:rPr>
        <w:t>20</w:t>
      </w:r>
      <w:r w:rsidRPr="00CA1D46">
        <w:rPr>
          <w:rFonts w:asciiTheme="majorEastAsia" w:eastAsiaTheme="majorEastAsia" w:hAnsiTheme="majorEastAsia" w:hint="eastAsia"/>
          <w:sz w:val="24"/>
          <w:szCs w:val="24"/>
        </w:rPr>
        <w:t>2</w:t>
      </w:r>
      <w:r w:rsidR="00581124">
        <w:rPr>
          <w:rFonts w:asciiTheme="majorEastAsia" w:eastAsiaTheme="majorEastAsia" w:hAnsiTheme="majorEastAsia"/>
          <w:sz w:val="24"/>
          <w:szCs w:val="24"/>
        </w:rPr>
        <w:t>5</w:t>
      </w:r>
      <w:r w:rsidRPr="00CA1D46">
        <w:rPr>
          <w:rFonts w:asciiTheme="majorEastAsia" w:eastAsiaTheme="majorEastAsia" w:hAnsiTheme="majorEastAsia"/>
          <w:sz w:val="24"/>
          <w:szCs w:val="24"/>
        </w:rPr>
        <w:t>年</w:t>
      </w:r>
      <w:r w:rsidR="000F18E0">
        <w:rPr>
          <w:rFonts w:asciiTheme="majorEastAsia" w:eastAsiaTheme="majorEastAsia" w:hAnsiTheme="majorEastAsia"/>
          <w:sz w:val="24"/>
          <w:szCs w:val="24"/>
        </w:rPr>
        <w:t>9</w:t>
      </w:r>
      <w:r w:rsidR="008E1AF6" w:rsidRPr="00CA1D46">
        <w:rPr>
          <w:rFonts w:asciiTheme="majorEastAsia" w:eastAsiaTheme="majorEastAsia" w:hAnsiTheme="majorEastAsia"/>
          <w:sz w:val="24"/>
          <w:szCs w:val="24"/>
        </w:rPr>
        <w:t>月</w:t>
      </w:r>
      <w:r w:rsidR="000F18E0">
        <w:rPr>
          <w:rFonts w:asciiTheme="majorEastAsia" w:eastAsiaTheme="majorEastAsia" w:hAnsiTheme="majorEastAsia"/>
          <w:sz w:val="24"/>
          <w:szCs w:val="24"/>
        </w:rPr>
        <w:t>11</w:t>
      </w:r>
      <w:r w:rsidR="008E1AF6" w:rsidRPr="00CA1D46">
        <w:rPr>
          <w:rFonts w:asciiTheme="majorEastAsia" w:eastAsiaTheme="majorEastAsia" w:hAnsiTheme="majorEastAsia"/>
          <w:sz w:val="24"/>
          <w:szCs w:val="24"/>
        </w:rPr>
        <w:t>日</w:t>
      </w:r>
    </w:p>
    <w:sectPr w:rsidR="002674EA" w:rsidRPr="00CA1D46">
      <w:footerReference w:type="default" r:id="rId7"/>
      <w:pgSz w:w="11907" w:h="16839"/>
      <w:pgMar w:top="1440" w:right="1797" w:bottom="1440" w:left="1797" w:header="851" w:footer="992" w:gutter="0"/>
      <w:cols w:space="720"/>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4600C3" w16cex:dateUtc="2025-09-05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C4A06E" w16cid:durableId="5F4600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97DAF" w14:textId="77777777" w:rsidR="00F01291" w:rsidRDefault="00F01291">
      <w:r>
        <w:separator/>
      </w:r>
    </w:p>
  </w:endnote>
  <w:endnote w:type="continuationSeparator" w:id="0">
    <w:p w14:paraId="22C445EE" w14:textId="77777777" w:rsidR="00F01291" w:rsidRDefault="00F0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Sans Serif">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498914"/>
    </w:sdtPr>
    <w:sdtEndPr/>
    <w:sdtContent>
      <w:p w14:paraId="62128B2E" w14:textId="74AD3DA6" w:rsidR="002674EA" w:rsidRDefault="008E1AF6">
        <w:pPr>
          <w:pStyle w:val="a9"/>
          <w:jc w:val="center"/>
        </w:pPr>
        <w:r>
          <w:fldChar w:fldCharType="begin"/>
        </w:r>
        <w:r>
          <w:instrText>PAGE   \* MERGEFORMAT</w:instrText>
        </w:r>
        <w:r>
          <w:fldChar w:fldCharType="separate"/>
        </w:r>
        <w:r w:rsidR="00223CF1" w:rsidRPr="00223CF1">
          <w:rPr>
            <w:noProof/>
            <w:lang w:val="zh-CN"/>
          </w:rPr>
          <w:t>8</w:t>
        </w:r>
        <w:r>
          <w:fldChar w:fldCharType="end"/>
        </w:r>
      </w:p>
    </w:sdtContent>
  </w:sdt>
  <w:p w14:paraId="7C724A0F" w14:textId="77777777" w:rsidR="002674EA" w:rsidRDefault="002674EA">
    <w:pPr>
      <w:autoSpaceDE w:val="0"/>
      <w:autoSpaceDN w:val="0"/>
      <w:adjustRightInd w:val="0"/>
      <w:jc w:val="left"/>
      <w:rPr>
        <w:rFonts w:ascii="Arial" w:hAnsi="Arial" w:cs="Arial"/>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A4CD3" w14:textId="77777777" w:rsidR="00F01291" w:rsidRDefault="00F01291">
      <w:r>
        <w:separator/>
      </w:r>
    </w:p>
  </w:footnote>
  <w:footnote w:type="continuationSeparator" w:id="0">
    <w:p w14:paraId="57E2792F" w14:textId="77777777" w:rsidR="00F01291" w:rsidRDefault="00F01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1ZjdhZmNmYzUyNjExOTkwMTJlNTQwNjcyZGY3YWMifQ=="/>
  </w:docVars>
  <w:rsids>
    <w:rsidRoot w:val="00D01BF5"/>
    <w:rsid w:val="000067A8"/>
    <w:rsid w:val="0002134A"/>
    <w:rsid w:val="00021488"/>
    <w:rsid w:val="000231CB"/>
    <w:rsid w:val="00023678"/>
    <w:rsid w:val="000263E6"/>
    <w:rsid w:val="00027AFF"/>
    <w:rsid w:val="00027B28"/>
    <w:rsid w:val="000323EF"/>
    <w:rsid w:val="00032F9C"/>
    <w:rsid w:val="00037F2C"/>
    <w:rsid w:val="00044F21"/>
    <w:rsid w:val="00051E2D"/>
    <w:rsid w:val="000574EA"/>
    <w:rsid w:val="000647FC"/>
    <w:rsid w:val="00064B8D"/>
    <w:rsid w:val="0006729E"/>
    <w:rsid w:val="00073A1F"/>
    <w:rsid w:val="00073E4D"/>
    <w:rsid w:val="000800F8"/>
    <w:rsid w:val="000810B5"/>
    <w:rsid w:val="00084875"/>
    <w:rsid w:val="0009366F"/>
    <w:rsid w:val="000939BC"/>
    <w:rsid w:val="000A353E"/>
    <w:rsid w:val="000A3EBD"/>
    <w:rsid w:val="000A4A83"/>
    <w:rsid w:val="000A5B12"/>
    <w:rsid w:val="000A67B9"/>
    <w:rsid w:val="000B0AA8"/>
    <w:rsid w:val="000B25E0"/>
    <w:rsid w:val="000B2B7F"/>
    <w:rsid w:val="000B3A11"/>
    <w:rsid w:val="000B677F"/>
    <w:rsid w:val="000B6AC8"/>
    <w:rsid w:val="000C2476"/>
    <w:rsid w:val="000C287F"/>
    <w:rsid w:val="000C62E2"/>
    <w:rsid w:val="000D3893"/>
    <w:rsid w:val="000E0C1B"/>
    <w:rsid w:val="000E56E0"/>
    <w:rsid w:val="000F18E0"/>
    <w:rsid w:val="000F2102"/>
    <w:rsid w:val="000F2469"/>
    <w:rsid w:val="000F338E"/>
    <w:rsid w:val="000F6821"/>
    <w:rsid w:val="00114043"/>
    <w:rsid w:val="00115B9F"/>
    <w:rsid w:val="00116815"/>
    <w:rsid w:val="001175B9"/>
    <w:rsid w:val="0011792D"/>
    <w:rsid w:val="00123211"/>
    <w:rsid w:val="00124970"/>
    <w:rsid w:val="00134A73"/>
    <w:rsid w:val="001456F3"/>
    <w:rsid w:val="0014787D"/>
    <w:rsid w:val="00150FF9"/>
    <w:rsid w:val="0016700B"/>
    <w:rsid w:val="001706CD"/>
    <w:rsid w:val="0017162D"/>
    <w:rsid w:val="00172580"/>
    <w:rsid w:val="00176C7F"/>
    <w:rsid w:val="001867C1"/>
    <w:rsid w:val="0019232A"/>
    <w:rsid w:val="001A2D8E"/>
    <w:rsid w:val="001A6ACD"/>
    <w:rsid w:val="001B1616"/>
    <w:rsid w:val="001B1ADE"/>
    <w:rsid w:val="001C1A9C"/>
    <w:rsid w:val="001C2D0A"/>
    <w:rsid w:val="001C578A"/>
    <w:rsid w:val="001C5BE0"/>
    <w:rsid w:val="001D11F4"/>
    <w:rsid w:val="001D15FD"/>
    <w:rsid w:val="001D1DAD"/>
    <w:rsid w:val="001D2A9F"/>
    <w:rsid w:val="001D3407"/>
    <w:rsid w:val="001E02C2"/>
    <w:rsid w:val="001E4724"/>
    <w:rsid w:val="001E493C"/>
    <w:rsid w:val="001E6973"/>
    <w:rsid w:val="001F028A"/>
    <w:rsid w:val="00202B86"/>
    <w:rsid w:val="00203CD6"/>
    <w:rsid w:val="002072A3"/>
    <w:rsid w:val="00207E6A"/>
    <w:rsid w:val="00213B7E"/>
    <w:rsid w:val="00223CF1"/>
    <w:rsid w:val="002345D1"/>
    <w:rsid w:val="00235696"/>
    <w:rsid w:val="00236C5A"/>
    <w:rsid w:val="00236DE3"/>
    <w:rsid w:val="00241B8C"/>
    <w:rsid w:val="00243485"/>
    <w:rsid w:val="00243A82"/>
    <w:rsid w:val="002441BB"/>
    <w:rsid w:val="0024454F"/>
    <w:rsid w:val="00250171"/>
    <w:rsid w:val="00253B27"/>
    <w:rsid w:val="0025522E"/>
    <w:rsid w:val="002610F0"/>
    <w:rsid w:val="0026581D"/>
    <w:rsid w:val="002674EA"/>
    <w:rsid w:val="00267E13"/>
    <w:rsid w:val="00274DF7"/>
    <w:rsid w:val="00277180"/>
    <w:rsid w:val="00281135"/>
    <w:rsid w:val="00283768"/>
    <w:rsid w:val="00287C85"/>
    <w:rsid w:val="00292844"/>
    <w:rsid w:val="002A156A"/>
    <w:rsid w:val="002A312C"/>
    <w:rsid w:val="002A51C2"/>
    <w:rsid w:val="002A5AB9"/>
    <w:rsid w:val="002B12C3"/>
    <w:rsid w:val="002B2D5A"/>
    <w:rsid w:val="002C4FB5"/>
    <w:rsid w:val="002C718A"/>
    <w:rsid w:val="002D36D1"/>
    <w:rsid w:val="002D7B96"/>
    <w:rsid w:val="002E1A42"/>
    <w:rsid w:val="002E30B2"/>
    <w:rsid w:val="002E31C7"/>
    <w:rsid w:val="002E419E"/>
    <w:rsid w:val="002E471B"/>
    <w:rsid w:val="002F5402"/>
    <w:rsid w:val="002F63B2"/>
    <w:rsid w:val="002F648A"/>
    <w:rsid w:val="002F7587"/>
    <w:rsid w:val="002F7E81"/>
    <w:rsid w:val="00301529"/>
    <w:rsid w:val="00301900"/>
    <w:rsid w:val="00302BE8"/>
    <w:rsid w:val="00304756"/>
    <w:rsid w:val="003063F5"/>
    <w:rsid w:val="00306FFC"/>
    <w:rsid w:val="00310AD4"/>
    <w:rsid w:val="0031692E"/>
    <w:rsid w:val="00320F07"/>
    <w:rsid w:val="0032142E"/>
    <w:rsid w:val="00321EE4"/>
    <w:rsid w:val="003236D7"/>
    <w:rsid w:val="00326DFF"/>
    <w:rsid w:val="003327C8"/>
    <w:rsid w:val="00332913"/>
    <w:rsid w:val="003354E6"/>
    <w:rsid w:val="003365B4"/>
    <w:rsid w:val="0034144B"/>
    <w:rsid w:val="003457C6"/>
    <w:rsid w:val="0035294C"/>
    <w:rsid w:val="00362394"/>
    <w:rsid w:val="0036275B"/>
    <w:rsid w:val="0036297F"/>
    <w:rsid w:val="003634AA"/>
    <w:rsid w:val="00364962"/>
    <w:rsid w:val="0036505F"/>
    <w:rsid w:val="00370C62"/>
    <w:rsid w:val="00373796"/>
    <w:rsid w:val="003769DE"/>
    <w:rsid w:val="00376FDD"/>
    <w:rsid w:val="0038082C"/>
    <w:rsid w:val="00382DFF"/>
    <w:rsid w:val="003861DE"/>
    <w:rsid w:val="003874E0"/>
    <w:rsid w:val="00394E1B"/>
    <w:rsid w:val="00396BB3"/>
    <w:rsid w:val="003A1AF3"/>
    <w:rsid w:val="003A6A5B"/>
    <w:rsid w:val="003B21F1"/>
    <w:rsid w:val="003B2822"/>
    <w:rsid w:val="003B4308"/>
    <w:rsid w:val="003B7401"/>
    <w:rsid w:val="003C480E"/>
    <w:rsid w:val="003C6239"/>
    <w:rsid w:val="003D1C16"/>
    <w:rsid w:val="003E21F9"/>
    <w:rsid w:val="003E2A6A"/>
    <w:rsid w:val="003E3204"/>
    <w:rsid w:val="003E3A62"/>
    <w:rsid w:val="003E4302"/>
    <w:rsid w:val="003E5780"/>
    <w:rsid w:val="003E5D8E"/>
    <w:rsid w:val="003F0495"/>
    <w:rsid w:val="003F537A"/>
    <w:rsid w:val="00401368"/>
    <w:rsid w:val="00406F6E"/>
    <w:rsid w:val="0040715F"/>
    <w:rsid w:val="00412FD9"/>
    <w:rsid w:val="00424A18"/>
    <w:rsid w:val="00425E1D"/>
    <w:rsid w:val="004267E8"/>
    <w:rsid w:val="00427209"/>
    <w:rsid w:val="00427B95"/>
    <w:rsid w:val="00430F18"/>
    <w:rsid w:val="00433E41"/>
    <w:rsid w:val="004463CB"/>
    <w:rsid w:val="00455809"/>
    <w:rsid w:val="004633E8"/>
    <w:rsid w:val="00463AA0"/>
    <w:rsid w:val="00466B3C"/>
    <w:rsid w:val="00466CEE"/>
    <w:rsid w:val="00466E80"/>
    <w:rsid w:val="0047123E"/>
    <w:rsid w:val="00473A18"/>
    <w:rsid w:val="00475BC9"/>
    <w:rsid w:val="00477A0A"/>
    <w:rsid w:val="00477B64"/>
    <w:rsid w:val="0048077F"/>
    <w:rsid w:val="004832AF"/>
    <w:rsid w:val="004837EC"/>
    <w:rsid w:val="00493DDF"/>
    <w:rsid w:val="00494BAD"/>
    <w:rsid w:val="00497297"/>
    <w:rsid w:val="004A02E7"/>
    <w:rsid w:val="004A27DD"/>
    <w:rsid w:val="004B7879"/>
    <w:rsid w:val="004C382B"/>
    <w:rsid w:val="004C7B08"/>
    <w:rsid w:val="004D283F"/>
    <w:rsid w:val="004D3B54"/>
    <w:rsid w:val="004D4613"/>
    <w:rsid w:val="004D6450"/>
    <w:rsid w:val="004E1DC6"/>
    <w:rsid w:val="004E2144"/>
    <w:rsid w:val="004E5CEB"/>
    <w:rsid w:val="004E7A2F"/>
    <w:rsid w:val="004F005F"/>
    <w:rsid w:val="004F212F"/>
    <w:rsid w:val="004F4119"/>
    <w:rsid w:val="00502F35"/>
    <w:rsid w:val="00503C9B"/>
    <w:rsid w:val="00503EF0"/>
    <w:rsid w:val="00504610"/>
    <w:rsid w:val="005067F7"/>
    <w:rsid w:val="00510B3A"/>
    <w:rsid w:val="005130B9"/>
    <w:rsid w:val="00520112"/>
    <w:rsid w:val="00522120"/>
    <w:rsid w:val="005224CB"/>
    <w:rsid w:val="005253B3"/>
    <w:rsid w:val="00527BF9"/>
    <w:rsid w:val="005320F8"/>
    <w:rsid w:val="005339B0"/>
    <w:rsid w:val="005346ED"/>
    <w:rsid w:val="005363B7"/>
    <w:rsid w:val="00536A10"/>
    <w:rsid w:val="00544922"/>
    <w:rsid w:val="00545844"/>
    <w:rsid w:val="00550E97"/>
    <w:rsid w:val="00553E0D"/>
    <w:rsid w:val="00555DE5"/>
    <w:rsid w:val="005715BE"/>
    <w:rsid w:val="00571B37"/>
    <w:rsid w:val="0057641E"/>
    <w:rsid w:val="0057724E"/>
    <w:rsid w:val="00581124"/>
    <w:rsid w:val="00581A2D"/>
    <w:rsid w:val="00582C3E"/>
    <w:rsid w:val="005842D1"/>
    <w:rsid w:val="005843D5"/>
    <w:rsid w:val="00590734"/>
    <w:rsid w:val="00590988"/>
    <w:rsid w:val="00592CB9"/>
    <w:rsid w:val="0059497B"/>
    <w:rsid w:val="00594FD4"/>
    <w:rsid w:val="00597B1D"/>
    <w:rsid w:val="005A0966"/>
    <w:rsid w:val="005A650B"/>
    <w:rsid w:val="005A7305"/>
    <w:rsid w:val="005B2151"/>
    <w:rsid w:val="005B35F9"/>
    <w:rsid w:val="005B3FB6"/>
    <w:rsid w:val="005C0505"/>
    <w:rsid w:val="005C518F"/>
    <w:rsid w:val="005C5335"/>
    <w:rsid w:val="005C6E17"/>
    <w:rsid w:val="005C6EC2"/>
    <w:rsid w:val="005D3707"/>
    <w:rsid w:val="005D548A"/>
    <w:rsid w:val="005F20A3"/>
    <w:rsid w:val="005F4E93"/>
    <w:rsid w:val="006009F7"/>
    <w:rsid w:val="006017D0"/>
    <w:rsid w:val="0060236E"/>
    <w:rsid w:val="006107A9"/>
    <w:rsid w:val="00612557"/>
    <w:rsid w:val="006176A8"/>
    <w:rsid w:val="00624073"/>
    <w:rsid w:val="00626FB6"/>
    <w:rsid w:val="006408A0"/>
    <w:rsid w:val="00641BCD"/>
    <w:rsid w:val="00642597"/>
    <w:rsid w:val="00643250"/>
    <w:rsid w:val="00643538"/>
    <w:rsid w:val="0064396E"/>
    <w:rsid w:val="0064629F"/>
    <w:rsid w:val="00646F38"/>
    <w:rsid w:val="0065016E"/>
    <w:rsid w:val="006521AF"/>
    <w:rsid w:val="00653E7B"/>
    <w:rsid w:val="0065615D"/>
    <w:rsid w:val="0066268D"/>
    <w:rsid w:val="0066502C"/>
    <w:rsid w:val="00670875"/>
    <w:rsid w:val="00671622"/>
    <w:rsid w:val="00672321"/>
    <w:rsid w:val="00673ABF"/>
    <w:rsid w:val="0067471A"/>
    <w:rsid w:val="00674E84"/>
    <w:rsid w:val="00675297"/>
    <w:rsid w:val="00675C6D"/>
    <w:rsid w:val="0067670D"/>
    <w:rsid w:val="006770B7"/>
    <w:rsid w:val="006800BE"/>
    <w:rsid w:val="00680C49"/>
    <w:rsid w:val="00680EE9"/>
    <w:rsid w:val="00681192"/>
    <w:rsid w:val="006818EC"/>
    <w:rsid w:val="0068448A"/>
    <w:rsid w:val="006972BC"/>
    <w:rsid w:val="006A2E00"/>
    <w:rsid w:val="006A3420"/>
    <w:rsid w:val="006A4C5D"/>
    <w:rsid w:val="006A518B"/>
    <w:rsid w:val="006A5726"/>
    <w:rsid w:val="006B182B"/>
    <w:rsid w:val="006B2E91"/>
    <w:rsid w:val="006B3119"/>
    <w:rsid w:val="006B498E"/>
    <w:rsid w:val="006B6198"/>
    <w:rsid w:val="006C2A27"/>
    <w:rsid w:val="006C38D7"/>
    <w:rsid w:val="006C3CC2"/>
    <w:rsid w:val="006D6BFD"/>
    <w:rsid w:val="006D70BF"/>
    <w:rsid w:val="006D782C"/>
    <w:rsid w:val="006E67EB"/>
    <w:rsid w:val="006F0816"/>
    <w:rsid w:val="00701EB2"/>
    <w:rsid w:val="00704A77"/>
    <w:rsid w:val="007052C9"/>
    <w:rsid w:val="00706C87"/>
    <w:rsid w:val="00707C8C"/>
    <w:rsid w:val="007123CB"/>
    <w:rsid w:val="00713D23"/>
    <w:rsid w:val="00715D5F"/>
    <w:rsid w:val="00720E05"/>
    <w:rsid w:val="00724993"/>
    <w:rsid w:val="007249AE"/>
    <w:rsid w:val="007261BB"/>
    <w:rsid w:val="00727970"/>
    <w:rsid w:val="00727EE3"/>
    <w:rsid w:val="00732A86"/>
    <w:rsid w:val="0073382F"/>
    <w:rsid w:val="0073388F"/>
    <w:rsid w:val="00736770"/>
    <w:rsid w:val="00742331"/>
    <w:rsid w:val="00754E2F"/>
    <w:rsid w:val="00756A69"/>
    <w:rsid w:val="00763DB2"/>
    <w:rsid w:val="00764B1C"/>
    <w:rsid w:val="0077210D"/>
    <w:rsid w:val="007727B7"/>
    <w:rsid w:val="00774047"/>
    <w:rsid w:val="007741EF"/>
    <w:rsid w:val="00781985"/>
    <w:rsid w:val="00782DE9"/>
    <w:rsid w:val="007830F3"/>
    <w:rsid w:val="00783708"/>
    <w:rsid w:val="007920F8"/>
    <w:rsid w:val="007A00CF"/>
    <w:rsid w:val="007A1A6E"/>
    <w:rsid w:val="007A5B8F"/>
    <w:rsid w:val="007B79CC"/>
    <w:rsid w:val="007C3846"/>
    <w:rsid w:val="007C66B0"/>
    <w:rsid w:val="007D47F6"/>
    <w:rsid w:val="007D665D"/>
    <w:rsid w:val="007E039C"/>
    <w:rsid w:val="007E164F"/>
    <w:rsid w:val="007E1A6B"/>
    <w:rsid w:val="007E5A76"/>
    <w:rsid w:val="007E6691"/>
    <w:rsid w:val="007F31E4"/>
    <w:rsid w:val="007F4C57"/>
    <w:rsid w:val="007F7D01"/>
    <w:rsid w:val="008011E7"/>
    <w:rsid w:val="00801805"/>
    <w:rsid w:val="008026DC"/>
    <w:rsid w:val="00802BA4"/>
    <w:rsid w:val="00803057"/>
    <w:rsid w:val="00803A1B"/>
    <w:rsid w:val="00803A54"/>
    <w:rsid w:val="00810AC2"/>
    <w:rsid w:val="008168DA"/>
    <w:rsid w:val="00822037"/>
    <w:rsid w:val="00823601"/>
    <w:rsid w:val="0082673D"/>
    <w:rsid w:val="00827E23"/>
    <w:rsid w:val="00830793"/>
    <w:rsid w:val="00833201"/>
    <w:rsid w:val="00837243"/>
    <w:rsid w:val="0084118E"/>
    <w:rsid w:val="00842171"/>
    <w:rsid w:val="00843FAA"/>
    <w:rsid w:val="00847854"/>
    <w:rsid w:val="00852D03"/>
    <w:rsid w:val="00853C7A"/>
    <w:rsid w:val="00854A32"/>
    <w:rsid w:val="008642A3"/>
    <w:rsid w:val="008704DB"/>
    <w:rsid w:val="008807B7"/>
    <w:rsid w:val="00881C8D"/>
    <w:rsid w:val="008845F5"/>
    <w:rsid w:val="00890C90"/>
    <w:rsid w:val="00891A9F"/>
    <w:rsid w:val="00891EC1"/>
    <w:rsid w:val="008926FF"/>
    <w:rsid w:val="00892E9A"/>
    <w:rsid w:val="00896A93"/>
    <w:rsid w:val="008A0123"/>
    <w:rsid w:val="008A0A1B"/>
    <w:rsid w:val="008A3C9B"/>
    <w:rsid w:val="008A3D96"/>
    <w:rsid w:val="008B22E3"/>
    <w:rsid w:val="008C0122"/>
    <w:rsid w:val="008C08C2"/>
    <w:rsid w:val="008C385A"/>
    <w:rsid w:val="008E1880"/>
    <w:rsid w:val="008E1AF6"/>
    <w:rsid w:val="008E1C4D"/>
    <w:rsid w:val="008E1CD4"/>
    <w:rsid w:val="008E4891"/>
    <w:rsid w:val="008F0E22"/>
    <w:rsid w:val="008F26D6"/>
    <w:rsid w:val="008F7B46"/>
    <w:rsid w:val="0090006A"/>
    <w:rsid w:val="00902994"/>
    <w:rsid w:val="009046E7"/>
    <w:rsid w:val="00916864"/>
    <w:rsid w:val="0092583C"/>
    <w:rsid w:val="00927A26"/>
    <w:rsid w:val="0093370C"/>
    <w:rsid w:val="0093553E"/>
    <w:rsid w:val="00935540"/>
    <w:rsid w:val="00937509"/>
    <w:rsid w:val="00941048"/>
    <w:rsid w:val="009470BC"/>
    <w:rsid w:val="0094760C"/>
    <w:rsid w:val="00947BCD"/>
    <w:rsid w:val="00952DF4"/>
    <w:rsid w:val="00963B49"/>
    <w:rsid w:val="00963DAF"/>
    <w:rsid w:val="00965E5A"/>
    <w:rsid w:val="00971720"/>
    <w:rsid w:val="00971890"/>
    <w:rsid w:val="00971AFF"/>
    <w:rsid w:val="00973CFD"/>
    <w:rsid w:val="0097520C"/>
    <w:rsid w:val="00975ED3"/>
    <w:rsid w:val="00984009"/>
    <w:rsid w:val="009855F5"/>
    <w:rsid w:val="00997CF1"/>
    <w:rsid w:val="009A1972"/>
    <w:rsid w:val="009A479E"/>
    <w:rsid w:val="009B11EF"/>
    <w:rsid w:val="009B14E0"/>
    <w:rsid w:val="009B2AEB"/>
    <w:rsid w:val="009B456C"/>
    <w:rsid w:val="009B5340"/>
    <w:rsid w:val="009C1969"/>
    <w:rsid w:val="009C2D3B"/>
    <w:rsid w:val="009D0116"/>
    <w:rsid w:val="009D368B"/>
    <w:rsid w:val="009E597B"/>
    <w:rsid w:val="009F0290"/>
    <w:rsid w:val="009F4BF9"/>
    <w:rsid w:val="00A020A2"/>
    <w:rsid w:val="00A029CE"/>
    <w:rsid w:val="00A0490F"/>
    <w:rsid w:val="00A2049F"/>
    <w:rsid w:val="00A206F6"/>
    <w:rsid w:val="00A21387"/>
    <w:rsid w:val="00A21E21"/>
    <w:rsid w:val="00A271FC"/>
    <w:rsid w:val="00A3095A"/>
    <w:rsid w:val="00A326CE"/>
    <w:rsid w:val="00A40D5E"/>
    <w:rsid w:val="00A46C38"/>
    <w:rsid w:val="00A523F8"/>
    <w:rsid w:val="00A53D2E"/>
    <w:rsid w:val="00A60EFC"/>
    <w:rsid w:val="00A619B5"/>
    <w:rsid w:val="00A61C83"/>
    <w:rsid w:val="00A77769"/>
    <w:rsid w:val="00A84621"/>
    <w:rsid w:val="00A84B7F"/>
    <w:rsid w:val="00A84BD2"/>
    <w:rsid w:val="00A91B88"/>
    <w:rsid w:val="00A934EC"/>
    <w:rsid w:val="00AA1155"/>
    <w:rsid w:val="00AA13E7"/>
    <w:rsid w:val="00AA7D27"/>
    <w:rsid w:val="00AA7D83"/>
    <w:rsid w:val="00AB44E8"/>
    <w:rsid w:val="00AB51A9"/>
    <w:rsid w:val="00AB6E38"/>
    <w:rsid w:val="00AC0F82"/>
    <w:rsid w:val="00AC13F5"/>
    <w:rsid w:val="00AD439D"/>
    <w:rsid w:val="00AD4A24"/>
    <w:rsid w:val="00AE1A45"/>
    <w:rsid w:val="00AE4B73"/>
    <w:rsid w:val="00AF1E42"/>
    <w:rsid w:val="00AF4102"/>
    <w:rsid w:val="00AF47C1"/>
    <w:rsid w:val="00AF7021"/>
    <w:rsid w:val="00B05AEF"/>
    <w:rsid w:val="00B06B60"/>
    <w:rsid w:val="00B10E73"/>
    <w:rsid w:val="00B11F31"/>
    <w:rsid w:val="00B15A52"/>
    <w:rsid w:val="00B16821"/>
    <w:rsid w:val="00B25CDD"/>
    <w:rsid w:val="00B266DE"/>
    <w:rsid w:val="00B324B9"/>
    <w:rsid w:val="00B361F1"/>
    <w:rsid w:val="00B377C5"/>
    <w:rsid w:val="00B406EB"/>
    <w:rsid w:val="00B45760"/>
    <w:rsid w:val="00B4656F"/>
    <w:rsid w:val="00B536DF"/>
    <w:rsid w:val="00B56CE6"/>
    <w:rsid w:val="00B56D16"/>
    <w:rsid w:val="00B5728D"/>
    <w:rsid w:val="00B57AA3"/>
    <w:rsid w:val="00B57D34"/>
    <w:rsid w:val="00B65592"/>
    <w:rsid w:val="00B66EB7"/>
    <w:rsid w:val="00B75492"/>
    <w:rsid w:val="00B8162F"/>
    <w:rsid w:val="00B81AF2"/>
    <w:rsid w:val="00B83E18"/>
    <w:rsid w:val="00B90285"/>
    <w:rsid w:val="00B971B3"/>
    <w:rsid w:val="00BB5AB6"/>
    <w:rsid w:val="00BC164D"/>
    <w:rsid w:val="00BC185B"/>
    <w:rsid w:val="00BC20EA"/>
    <w:rsid w:val="00BD3DFF"/>
    <w:rsid w:val="00BD636D"/>
    <w:rsid w:val="00BE0A67"/>
    <w:rsid w:val="00BE0E9D"/>
    <w:rsid w:val="00C0120B"/>
    <w:rsid w:val="00C01722"/>
    <w:rsid w:val="00C0410B"/>
    <w:rsid w:val="00C07EC2"/>
    <w:rsid w:val="00C1400D"/>
    <w:rsid w:val="00C163A6"/>
    <w:rsid w:val="00C31FE7"/>
    <w:rsid w:val="00C40616"/>
    <w:rsid w:val="00C417EF"/>
    <w:rsid w:val="00C42536"/>
    <w:rsid w:val="00C4314F"/>
    <w:rsid w:val="00C4417B"/>
    <w:rsid w:val="00C56FCD"/>
    <w:rsid w:val="00C60267"/>
    <w:rsid w:val="00C62A6C"/>
    <w:rsid w:val="00C62FF3"/>
    <w:rsid w:val="00C65469"/>
    <w:rsid w:val="00C67CC6"/>
    <w:rsid w:val="00C701BA"/>
    <w:rsid w:val="00C71EB2"/>
    <w:rsid w:val="00C71FA9"/>
    <w:rsid w:val="00C73BD1"/>
    <w:rsid w:val="00C74C09"/>
    <w:rsid w:val="00C820D3"/>
    <w:rsid w:val="00C92CAB"/>
    <w:rsid w:val="00C9386E"/>
    <w:rsid w:val="00CA1D46"/>
    <w:rsid w:val="00CA26D3"/>
    <w:rsid w:val="00CA4361"/>
    <w:rsid w:val="00CA62E2"/>
    <w:rsid w:val="00CB3F23"/>
    <w:rsid w:val="00CC18D4"/>
    <w:rsid w:val="00CC4168"/>
    <w:rsid w:val="00CC4349"/>
    <w:rsid w:val="00CC7E20"/>
    <w:rsid w:val="00CE1AA1"/>
    <w:rsid w:val="00CE788A"/>
    <w:rsid w:val="00CF2B2B"/>
    <w:rsid w:val="00D00AE4"/>
    <w:rsid w:val="00D018BB"/>
    <w:rsid w:val="00D01BF5"/>
    <w:rsid w:val="00D0241E"/>
    <w:rsid w:val="00D02A6F"/>
    <w:rsid w:val="00D05DB2"/>
    <w:rsid w:val="00D068F1"/>
    <w:rsid w:val="00D10392"/>
    <w:rsid w:val="00D134D4"/>
    <w:rsid w:val="00D155BF"/>
    <w:rsid w:val="00D16D51"/>
    <w:rsid w:val="00D174DC"/>
    <w:rsid w:val="00D2380E"/>
    <w:rsid w:val="00D240F6"/>
    <w:rsid w:val="00D2679D"/>
    <w:rsid w:val="00D3283A"/>
    <w:rsid w:val="00D34606"/>
    <w:rsid w:val="00D43929"/>
    <w:rsid w:val="00D44C08"/>
    <w:rsid w:val="00D512C6"/>
    <w:rsid w:val="00D56190"/>
    <w:rsid w:val="00D61D5E"/>
    <w:rsid w:val="00D6458F"/>
    <w:rsid w:val="00D707D8"/>
    <w:rsid w:val="00D71CD9"/>
    <w:rsid w:val="00D7345B"/>
    <w:rsid w:val="00D73F2A"/>
    <w:rsid w:val="00D7689D"/>
    <w:rsid w:val="00D81A4F"/>
    <w:rsid w:val="00D820D6"/>
    <w:rsid w:val="00D91825"/>
    <w:rsid w:val="00D9223B"/>
    <w:rsid w:val="00D93383"/>
    <w:rsid w:val="00D94F5B"/>
    <w:rsid w:val="00D97172"/>
    <w:rsid w:val="00DA1568"/>
    <w:rsid w:val="00DB1A72"/>
    <w:rsid w:val="00DB2DA9"/>
    <w:rsid w:val="00DB3A82"/>
    <w:rsid w:val="00DB7096"/>
    <w:rsid w:val="00DC22CF"/>
    <w:rsid w:val="00DC2B30"/>
    <w:rsid w:val="00DC3682"/>
    <w:rsid w:val="00DC4233"/>
    <w:rsid w:val="00DC5AB4"/>
    <w:rsid w:val="00DD6E5B"/>
    <w:rsid w:val="00DE0F49"/>
    <w:rsid w:val="00DE201E"/>
    <w:rsid w:val="00DE4B71"/>
    <w:rsid w:val="00DF3C4D"/>
    <w:rsid w:val="00DF552C"/>
    <w:rsid w:val="00DF7179"/>
    <w:rsid w:val="00E00710"/>
    <w:rsid w:val="00E02DF2"/>
    <w:rsid w:val="00E03EE3"/>
    <w:rsid w:val="00E07F66"/>
    <w:rsid w:val="00E141A3"/>
    <w:rsid w:val="00E15C75"/>
    <w:rsid w:val="00E24036"/>
    <w:rsid w:val="00E243E2"/>
    <w:rsid w:val="00E24ECF"/>
    <w:rsid w:val="00E30E96"/>
    <w:rsid w:val="00E34256"/>
    <w:rsid w:val="00E34456"/>
    <w:rsid w:val="00E45879"/>
    <w:rsid w:val="00E50851"/>
    <w:rsid w:val="00E57305"/>
    <w:rsid w:val="00E6501C"/>
    <w:rsid w:val="00E758F9"/>
    <w:rsid w:val="00E805C5"/>
    <w:rsid w:val="00E81F87"/>
    <w:rsid w:val="00E8433C"/>
    <w:rsid w:val="00E90074"/>
    <w:rsid w:val="00E90414"/>
    <w:rsid w:val="00E90B13"/>
    <w:rsid w:val="00E93682"/>
    <w:rsid w:val="00E94B98"/>
    <w:rsid w:val="00E95F5E"/>
    <w:rsid w:val="00E97775"/>
    <w:rsid w:val="00EB220D"/>
    <w:rsid w:val="00EB3C97"/>
    <w:rsid w:val="00EB497E"/>
    <w:rsid w:val="00EB52E9"/>
    <w:rsid w:val="00EC0975"/>
    <w:rsid w:val="00EC38B0"/>
    <w:rsid w:val="00ED0A04"/>
    <w:rsid w:val="00ED3643"/>
    <w:rsid w:val="00ED54D1"/>
    <w:rsid w:val="00EF03CC"/>
    <w:rsid w:val="00EF4121"/>
    <w:rsid w:val="00EF4E9F"/>
    <w:rsid w:val="00EF579E"/>
    <w:rsid w:val="00EF6D61"/>
    <w:rsid w:val="00EF6F19"/>
    <w:rsid w:val="00F00B4A"/>
    <w:rsid w:val="00F00C61"/>
    <w:rsid w:val="00F01291"/>
    <w:rsid w:val="00F02599"/>
    <w:rsid w:val="00F061F3"/>
    <w:rsid w:val="00F10262"/>
    <w:rsid w:val="00F114B2"/>
    <w:rsid w:val="00F13B66"/>
    <w:rsid w:val="00F20B45"/>
    <w:rsid w:val="00F221AB"/>
    <w:rsid w:val="00F237CA"/>
    <w:rsid w:val="00F277DD"/>
    <w:rsid w:val="00F27A53"/>
    <w:rsid w:val="00F30A9C"/>
    <w:rsid w:val="00F30D52"/>
    <w:rsid w:val="00F46961"/>
    <w:rsid w:val="00F477DC"/>
    <w:rsid w:val="00F50415"/>
    <w:rsid w:val="00F519A2"/>
    <w:rsid w:val="00F6210D"/>
    <w:rsid w:val="00F65411"/>
    <w:rsid w:val="00F654C0"/>
    <w:rsid w:val="00F65799"/>
    <w:rsid w:val="00F704F2"/>
    <w:rsid w:val="00F740F8"/>
    <w:rsid w:val="00F8033F"/>
    <w:rsid w:val="00F80E07"/>
    <w:rsid w:val="00F848C3"/>
    <w:rsid w:val="00F85F8B"/>
    <w:rsid w:val="00F905C1"/>
    <w:rsid w:val="00F96AAA"/>
    <w:rsid w:val="00F971C1"/>
    <w:rsid w:val="00F97E0D"/>
    <w:rsid w:val="00FA1429"/>
    <w:rsid w:val="00FB115B"/>
    <w:rsid w:val="00FB23ED"/>
    <w:rsid w:val="00FB7733"/>
    <w:rsid w:val="00FB7EAA"/>
    <w:rsid w:val="00FC6A58"/>
    <w:rsid w:val="00FD2F53"/>
    <w:rsid w:val="00FD4945"/>
    <w:rsid w:val="00FE2264"/>
    <w:rsid w:val="00FE3CA9"/>
    <w:rsid w:val="00FE7B7E"/>
    <w:rsid w:val="00FF161B"/>
    <w:rsid w:val="148E7EDD"/>
    <w:rsid w:val="1CF14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AF3254"/>
  <w15:docId w15:val="{995BB491-7A22-4BA8-8BF0-3F3DF399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hd w:val="clear" w:color="auto" w:fill="FFFFFF"/>
      <w:spacing w:before="225" w:afterLines="150" w:after="360" w:line="390" w:lineRule="atLeast"/>
      <w:jc w:val="center"/>
      <w:outlineLvl w:val="0"/>
    </w:pPr>
    <w:rPr>
      <w:rFonts w:ascii="宋体" w:hAnsi="宋体" w:cs="Helvetica"/>
      <w:b/>
      <w:color w:val="044161"/>
      <w:kern w:val="44"/>
      <w:sz w:val="24"/>
      <w:szCs w:val="21"/>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sz w:val="18"/>
      <w:szCs w:val="18"/>
    </w:rPr>
  </w:style>
  <w:style w:type="paragraph" w:styleId="a5">
    <w:name w:val="annotation text"/>
    <w:basedOn w:val="a"/>
    <w:link w:val="a6"/>
    <w:uiPriority w:val="99"/>
    <w:unhideWhenUsed/>
    <w:pPr>
      <w:jc w:val="left"/>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semiHidden/>
    <w:unhideWhenUsed/>
    <w:rPr>
      <w:b/>
      <w:bCs/>
    </w:rPr>
  </w:style>
  <w:style w:type="character" w:styleId="af">
    <w:name w:val="Strong"/>
    <w:basedOn w:val="a0"/>
    <w:uiPriority w:val="22"/>
    <w:qFormat/>
    <w:rPr>
      <w:b/>
      <w:bCs/>
    </w:rPr>
  </w:style>
  <w:style w:type="character" w:styleId="af0">
    <w:name w:val="FollowedHyperlink"/>
    <w:basedOn w:val="a0"/>
    <w:uiPriority w:val="99"/>
    <w:semiHidden/>
    <w:unhideWhenUsed/>
    <w:rPr>
      <w:color w:val="800080" w:themeColor="followedHyperlink"/>
      <w:u w:val="single"/>
    </w:rPr>
  </w:style>
  <w:style w:type="character" w:styleId="af1">
    <w:name w:val="Hyperlink"/>
    <w:basedOn w:val="a0"/>
    <w:uiPriority w:val="99"/>
    <w:unhideWhenUsed/>
    <w:rPr>
      <w:rFonts w:cs="Times New Roman"/>
      <w:color w:val="0000FF"/>
      <w:u w:val="single"/>
    </w:rPr>
  </w:style>
  <w:style w:type="character" w:styleId="af2">
    <w:name w:val="annotation reference"/>
    <w:basedOn w:val="a0"/>
    <w:uiPriority w:val="99"/>
    <w:semiHidden/>
    <w:unhideWhenUsed/>
    <w:rPr>
      <w:sz w:val="21"/>
      <w:szCs w:val="21"/>
    </w:rPr>
  </w:style>
  <w:style w:type="character" w:customStyle="1" w:styleId="10">
    <w:name w:val="标题 1 字符"/>
    <w:basedOn w:val="a0"/>
    <w:link w:val="1"/>
    <w:uiPriority w:val="9"/>
    <w:locked/>
    <w:rPr>
      <w:rFonts w:ascii="宋体" w:hAnsi="宋体" w:cs="Helvetica"/>
      <w:b/>
      <w:color w:val="044161"/>
      <w:kern w:val="44"/>
      <w:sz w:val="24"/>
      <w:szCs w:val="21"/>
      <w:shd w:val="clear" w:color="auto" w:fill="FFFFFF"/>
    </w:rPr>
  </w:style>
  <w:style w:type="character" w:customStyle="1" w:styleId="ac">
    <w:name w:val="页眉 字符"/>
    <w:basedOn w:val="a0"/>
    <w:link w:val="ab"/>
    <w:uiPriority w:val="99"/>
    <w:locked/>
    <w:rPr>
      <w:rFonts w:cs="Times New Roman"/>
      <w:sz w:val="18"/>
      <w:szCs w:val="18"/>
    </w:rPr>
  </w:style>
  <w:style w:type="character" w:customStyle="1" w:styleId="aa">
    <w:name w:val="页脚 字符"/>
    <w:basedOn w:val="a0"/>
    <w:link w:val="a9"/>
    <w:uiPriority w:val="99"/>
    <w:locked/>
    <w:rPr>
      <w:rFonts w:cs="Times New Roman"/>
      <w:sz w:val="18"/>
      <w:szCs w:val="18"/>
    </w:rPr>
  </w:style>
  <w:style w:type="character" w:customStyle="1" w:styleId="apple-converted-space">
    <w:name w:val="apple-converted-space"/>
    <w:basedOn w:val="a0"/>
    <w:rPr>
      <w:rFonts w:cs="Times New Roman"/>
    </w:r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8">
    <w:name w:val="批注框文本 字符"/>
    <w:basedOn w:val="a0"/>
    <w:link w:val="a7"/>
    <w:uiPriority w:val="99"/>
    <w:semiHidden/>
    <w:rPr>
      <w:rFonts w:cs="Times New Roman"/>
      <w:sz w:val="18"/>
      <w:szCs w:val="18"/>
    </w:rPr>
  </w:style>
  <w:style w:type="character" w:customStyle="1" w:styleId="a4">
    <w:name w:val="文档结构图 字符"/>
    <w:basedOn w:val="a0"/>
    <w:link w:val="a3"/>
    <w:uiPriority w:val="99"/>
    <w:semiHidden/>
    <w:rPr>
      <w:rFonts w:ascii="宋体"/>
      <w:kern w:val="2"/>
      <w:sz w:val="18"/>
      <w:szCs w:val="18"/>
    </w:rPr>
  </w:style>
  <w:style w:type="paragraph" w:customStyle="1" w:styleId="11">
    <w:name w:val="修订1"/>
    <w:hidden/>
    <w:uiPriority w:val="99"/>
    <w:semiHidden/>
    <w:rPr>
      <w:kern w:val="2"/>
      <w:sz w:val="21"/>
      <w:szCs w:val="22"/>
    </w:rPr>
  </w:style>
  <w:style w:type="paragraph" w:customStyle="1" w:styleId="CharChar">
    <w:name w:val="Char Char"/>
    <w:basedOn w:val="a"/>
    <w:rPr>
      <w:rFonts w:ascii="Times New Roman" w:hAnsi="Times New Roman"/>
      <w:szCs w:val="20"/>
    </w:rPr>
  </w:style>
  <w:style w:type="character" w:customStyle="1" w:styleId="a6">
    <w:name w:val="批注文字 字符"/>
    <w:basedOn w:val="a0"/>
    <w:link w:val="a5"/>
    <w:uiPriority w:val="99"/>
    <w:rPr>
      <w:kern w:val="2"/>
      <w:sz w:val="21"/>
      <w:szCs w:val="22"/>
    </w:rPr>
  </w:style>
  <w:style w:type="paragraph" w:customStyle="1" w:styleId="CharChar1">
    <w:name w:val="Char Char1"/>
    <w:basedOn w:val="a"/>
    <w:rPr>
      <w:rFonts w:ascii="Times New Roman" w:hAnsi="Times New Roman"/>
      <w:szCs w:val="20"/>
    </w:rPr>
  </w:style>
  <w:style w:type="character" w:customStyle="1" w:styleId="30">
    <w:name w:val="标题 3 字符"/>
    <w:basedOn w:val="a0"/>
    <w:link w:val="3"/>
    <w:uiPriority w:val="9"/>
    <w:semiHidden/>
    <w:rPr>
      <w:b/>
      <w:bCs/>
      <w:kern w:val="2"/>
      <w:sz w:val="32"/>
      <w:szCs w:val="32"/>
    </w:rPr>
  </w:style>
  <w:style w:type="character" w:customStyle="1" w:styleId="ae">
    <w:name w:val="批注主题 字符"/>
    <w:basedOn w:val="a6"/>
    <w:link w:val="ad"/>
    <w:uiPriority w:val="99"/>
    <w:semiHidden/>
    <w:rPr>
      <w:b/>
      <w:bCs/>
      <w:kern w:val="2"/>
      <w:sz w:val="21"/>
      <w:szCs w:val="22"/>
    </w:rPr>
  </w:style>
  <w:style w:type="character" w:customStyle="1" w:styleId="12">
    <w:name w:val="未处理的提及1"/>
    <w:basedOn w:val="a0"/>
    <w:uiPriority w:val="99"/>
    <w:semiHidden/>
    <w:unhideWhenUsed/>
    <w:rPr>
      <w:color w:val="605E5C"/>
      <w:shd w:val="clear" w:color="auto" w:fill="E1DFDD"/>
    </w:rPr>
  </w:style>
  <w:style w:type="paragraph" w:customStyle="1" w:styleId="2">
    <w:name w:val="修订2"/>
    <w:hidden/>
    <w:uiPriority w:val="99"/>
    <w:semiHidden/>
    <w:rPr>
      <w:kern w:val="2"/>
      <w:sz w:val="21"/>
      <w:szCs w:val="22"/>
    </w:rPr>
  </w:style>
  <w:style w:type="character" w:customStyle="1" w:styleId="20">
    <w:name w:val="未处理的提及2"/>
    <w:basedOn w:val="a0"/>
    <w:uiPriority w:val="99"/>
    <w:semiHidden/>
    <w:unhideWhenUsed/>
    <w:rPr>
      <w:color w:val="605E5C"/>
      <w:shd w:val="clear" w:color="auto" w:fill="E1DFDD"/>
    </w:rPr>
  </w:style>
  <w:style w:type="paragraph" w:styleId="af3">
    <w:name w:val="Revision"/>
    <w:hidden/>
    <w:uiPriority w:val="99"/>
    <w:semiHidden/>
    <w:rsid w:val="005715BE"/>
    <w:rPr>
      <w:kern w:val="2"/>
      <w:sz w:val="21"/>
      <w:szCs w:val="22"/>
    </w:rPr>
  </w:style>
  <w:style w:type="character" w:customStyle="1" w:styleId="31">
    <w:name w:val="未处理的提及3"/>
    <w:basedOn w:val="a0"/>
    <w:uiPriority w:val="99"/>
    <w:semiHidden/>
    <w:unhideWhenUsed/>
    <w:rsid w:val="006972BC"/>
    <w:rPr>
      <w:color w:val="605E5C"/>
      <w:shd w:val="clear" w:color="auto" w:fill="E1DFDD"/>
    </w:rPr>
  </w:style>
  <w:style w:type="paragraph" w:styleId="af4">
    <w:name w:val="List Paragraph"/>
    <w:basedOn w:val="a"/>
    <w:uiPriority w:val="99"/>
    <w:rsid w:val="00FB7E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314120">
      <w:bodyDiv w:val="1"/>
      <w:marLeft w:val="0"/>
      <w:marRight w:val="0"/>
      <w:marTop w:val="0"/>
      <w:marBottom w:val="0"/>
      <w:divBdr>
        <w:top w:val="none" w:sz="0" w:space="0" w:color="auto"/>
        <w:left w:val="none" w:sz="0" w:space="0" w:color="auto"/>
        <w:bottom w:val="none" w:sz="0" w:space="0" w:color="auto"/>
        <w:right w:val="none" w:sz="0" w:space="0" w:color="auto"/>
      </w:divBdr>
    </w:div>
    <w:div w:id="982152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BE5DE-D3D6-4792-B661-12665F1F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FastReport</dc:creator>
  <dc:description>http://portal.zsfund.com/BPMSite/forms/TaskDetail.aspx?mode=email&amp;pid=30636465f69b421592cc9a657c064240&amp;wid=c82fdd2eb4bd49638d95a48f00acc8d3&amp;aid=c72995d4ee634c4982815bfe29bf262f&amp;tid=336265a6e4cd4316acf2a48e01280e66&amp;fid=016b586af1284921b1347542a9fa5d21</dc:description>
  <cp:lastModifiedBy>夏思飞</cp:lastModifiedBy>
  <cp:revision>3</cp:revision>
  <cp:lastPrinted>2016-10-27T08:47:00Z</cp:lastPrinted>
  <dcterms:created xsi:type="dcterms:W3CDTF">2025-09-05T05:55:00Z</dcterms:created>
  <dcterms:modified xsi:type="dcterms:W3CDTF">2025-09-08T01:37:00Z</dcterms:modified>
  <cp:category>2015-5-4袁金枝-信息披露申请</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CCDADA95AE9A4CCBB7106E1A164502DA</vt:lpwstr>
  </property>
</Properties>
</file>