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356D" w14:textId="77777777" w:rsidR="00F61633" w:rsidRPr="00F61633" w:rsidRDefault="00AF5904" w:rsidP="00F61633">
      <w:pPr>
        <w:widowControl/>
        <w:shd w:val="clear" w:color="auto" w:fill="FFFFFF"/>
        <w:spacing w:before="750" w:line="420" w:lineRule="atLeast"/>
        <w:ind w:firstLine="480"/>
        <w:jc w:val="center"/>
        <w:rPr>
          <w:rFonts w:ascii="Times New Roman" w:eastAsia="宋体" w:hAnsi="Times New Roman" w:cs="Times New Roman"/>
          <w:b/>
          <w:bCs/>
          <w:color w:val="000000"/>
          <w:sz w:val="30"/>
          <w:szCs w:val="30"/>
        </w:rPr>
      </w:pPr>
      <w:r w:rsidRPr="00F61633">
        <w:rPr>
          <w:rFonts w:ascii="Times New Roman" w:eastAsia="宋体" w:hAnsi="Times New Roman" w:cs="Times New Roman" w:hint="eastAsia"/>
          <w:b/>
          <w:bCs/>
          <w:color w:val="000000"/>
          <w:sz w:val="30"/>
          <w:szCs w:val="30"/>
        </w:rPr>
        <w:t>关于</w:t>
      </w:r>
      <w:proofErr w:type="gramStart"/>
      <w:r w:rsidRPr="00F61633">
        <w:rPr>
          <w:rFonts w:ascii="Times New Roman" w:eastAsia="宋体" w:hAnsi="Times New Roman" w:cs="Times New Roman" w:hint="eastAsia"/>
          <w:b/>
          <w:bCs/>
          <w:color w:val="000000"/>
          <w:sz w:val="30"/>
          <w:szCs w:val="30"/>
        </w:rPr>
        <w:t>浙商</w:t>
      </w:r>
      <w:r w:rsidR="006C5FAC" w:rsidRPr="00F61633">
        <w:rPr>
          <w:rFonts w:ascii="Times New Roman" w:eastAsia="宋体" w:hAnsi="Times New Roman" w:cs="Times New Roman" w:hint="eastAsia"/>
          <w:b/>
          <w:bCs/>
          <w:color w:val="000000"/>
          <w:sz w:val="30"/>
          <w:szCs w:val="30"/>
        </w:rPr>
        <w:t>基金</w:t>
      </w:r>
      <w:proofErr w:type="gramEnd"/>
      <w:r w:rsidR="006C5FAC" w:rsidRPr="00F61633">
        <w:rPr>
          <w:rFonts w:ascii="Times New Roman" w:eastAsia="宋体" w:hAnsi="Times New Roman" w:cs="Times New Roman" w:hint="eastAsia"/>
          <w:b/>
          <w:bCs/>
          <w:color w:val="000000"/>
          <w:sz w:val="30"/>
          <w:szCs w:val="30"/>
        </w:rPr>
        <w:t>管理有限公司</w:t>
      </w:r>
    </w:p>
    <w:p w14:paraId="301DACCB" w14:textId="55978E8A" w:rsidR="0052043C" w:rsidRDefault="006C5FAC" w:rsidP="00F61633">
      <w:pPr>
        <w:widowControl/>
        <w:shd w:val="clear" w:color="auto" w:fill="FFFFFF"/>
        <w:spacing w:before="100" w:beforeAutospacing="1" w:line="420" w:lineRule="atLeast"/>
        <w:ind w:firstLine="482"/>
        <w:jc w:val="center"/>
        <w:rPr>
          <w:rFonts w:ascii="Times New Roman" w:eastAsia="宋体" w:hAnsi="Times New Roman" w:cs="Times New Roman"/>
          <w:b/>
          <w:bCs/>
          <w:color w:val="000000"/>
          <w:sz w:val="30"/>
          <w:szCs w:val="30"/>
        </w:rPr>
      </w:pPr>
      <w:r>
        <w:rPr>
          <w:rFonts w:ascii="Times New Roman" w:eastAsia="宋体" w:hAnsi="Times New Roman" w:cs="Times New Roman" w:hint="eastAsia"/>
          <w:b/>
          <w:bCs/>
          <w:color w:val="000000"/>
          <w:sz w:val="30"/>
          <w:szCs w:val="30"/>
        </w:rPr>
        <w:t>旗下</w:t>
      </w:r>
      <w:r w:rsidR="00587E23">
        <w:rPr>
          <w:rFonts w:ascii="Times New Roman" w:eastAsia="宋体" w:hAnsi="Times New Roman" w:cs="Times New Roman" w:hint="eastAsia"/>
          <w:b/>
          <w:bCs/>
          <w:color w:val="000000"/>
          <w:sz w:val="30"/>
          <w:szCs w:val="30"/>
        </w:rPr>
        <w:t>部分</w:t>
      </w:r>
      <w:r w:rsidR="00AF5904" w:rsidRPr="00AF5904">
        <w:rPr>
          <w:rFonts w:ascii="Times New Roman" w:eastAsia="宋体" w:hAnsi="Times New Roman" w:cs="Times New Roman" w:hint="eastAsia"/>
          <w:b/>
          <w:bCs/>
          <w:color w:val="000000"/>
          <w:sz w:val="30"/>
          <w:szCs w:val="30"/>
        </w:rPr>
        <w:t>证券投资基金</w:t>
      </w:r>
      <w:proofErr w:type="gramStart"/>
      <w:r>
        <w:rPr>
          <w:rFonts w:ascii="Times New Roman" w:eastAsia="宋体" w:hAnsi="Times New Roman" w:cs="Times New Roman" w:hint="eastAsia"/>
          <w:b/>
          <w:bCs/>
          <w:color w:val="000000"/>
          <w:sz w:val="30"/>
          <w:szCs w:val="30"/>
        </w:rPr>
        <w:t>开通跨</w:t>
      </w:r>
      <w:proofErr w:type="gramEnd"/>
      <w:r>
        <w:rPr>
          <w:rFonts w:ascii="Times New Roman" w:eastAsia="宋体" w:hAnsi="Times New Roman" w:cs="Times New Roman" w:hint="eastAsia"/>
          <w:b/>
          <w:bCs/>
          <w:color w:val="000000"/>
          <w:sz w:val="30"/>
          <w:szCs w:val="30"/>
        </w:rPr>
        <w:t>系统转</w:t>
      </w:r>
      <w:r w:rsidR="0004630B">
        <w:rPr>
          <w:rFonts w:ascii="Times New Roman" w:eastAsia="宋体" w:hAnsi="Times New Roman" w:cs="Times New Roman" w:hint="eastAsia"/>
          <w:b/>
          <w:bCs/>
          <w:color w:val="000000"/>
          <w:sz w:val="30"/>
          <w:szCs w:val="30"/>
        </w:rPr>
        <w:t>换</w:t>
      </w:r>
      <w:r w:rsidR="0052043C" w:rsidRPr="0052043C">
        <w:rPr>
          <w:rFonts w:ascii="Times New Roman" w:eastAsia="宋体" w:hAnsi="Times New Roman" w:cs="Times New Roman" w:hint="eastAsia"/>
          <w:b/>
          <w:bCs/>
          <w:color w:val="000000"/>
          <w:sz w:val="30"/>
          <w:szCs w:val="30"/>
        </w:rPr>
        <w:t>业务的公告</w:t>
      </w:r>
    </w:p>
    <w:p w14:paraId="7B3BECE3" w14:textId="3D05CC41" w:rsidR="00F40F6C" w:rsidRDefault="00F40F6C" w:rsidP="00C82D2D">
      <w:pPr>
        <w:widowControl/>
        <w:shd w:val="clear" w:color="auto" w:fill="FFFFFF"/>
        <w:spacing w:before="240" w:line="420" w:lineRule="atLeast"/>
        <w:ind w:firstLine="482"/>
        <w:jc w:val="center"/>
        <w:rPr>
          <w:rFonts w:ascii="Times New Roman" w:eastAsia="宋体" w:hAnsi="Times New Roman" w:cs="Times New Roman"/>
          <w:b/>
          <w:sz w:val="24"/>
          <w:szCs w:val="24"/>
        </w:rPr>
      </w:pPr>
      <w:r w:rsidRPr="00F40F6C">
        <w:rPr>
          <w:rFonts w:ascii="Times New Roman" w:eastAsia="宋体" w:hAnsi="Times New Roman" w:cs="Times New Roman" w:hint="eastAsia"/>
          <w:b/>
          <w:sz w:val="24"/>
          <w:szCs w:val="24"/>
        </w:rPr>
        <w:t>公告送出日期：</w:t>
      </w:r>
      <w:r w:rsidRPr="00F40F6C">
        <w:rPr>
          <w:rFonts w:ascii="Times New Roman" w:eastAsia="宋体" w:hAnsi="Times New Roman" w:cs="Times New Roman" w:hint="eastAsia"/>
          <w:b/>
          <w:sz w:val="24"/>
          <w:szCs w:val="24"/>
        </w:rPr>
        <w:t>20</w:t>
      </w:r>
      <w:r w:rsidR="001F175B">
        <w:rPr>
          <w:rFonts w:ascii="Times New Roman" w:eastAsia="宋体" w:hAnsi="Times New Roman" w:cs="Times New Roman" w:hint="eastAsia"/>
          <w:b/>
          <w:sz w:val="24"/>
          <w:szCs w:val="24"/>
        </w:rPr>
        <w:t>20</w:t>
      </w:r>
      <w:r w:rsidRPr="00F40F6C">
        <w:rPr>
          <w:rFonts w:ascii="Times New Roman" w:eastAsia="宋体" w:hAnsi="Times New Roman" w:cs="Times New Roman" w:hint="eastAsia"/>
          <w:b/>
          <w:sz w:val="24"/>
          <w:szCs w:val="24"/>
        </w:rPr>
        <w:t>年</w:t>
      </w:r>
      <w:r w:rsidR="006C5FAC">
        <w:rPr>
          <w:rFonts w:ascii="Times New Roman" w:eastAsia="宋体" w:hAnsi="Times New Roman" w:cs="Times New Roman" w:hint="eastAsia"/>
          <w:b/>
          <w:sz w:val="24"/>
          <w:szCs w:val="24"/>
        </w:rPr>
        <w:t>4</w:t>
      </w:r>
      <w:r w:rsidRPr="00F40F6C">
        <w:rPr>
          <w:rFonts w:ascii="Times New Roman" w:eastAsia="宋体" w:hAnsi="Times New Roman" w:cs="Times New Roman" w:hint="eastAsia"/>
          <w:b/>
          <w:sz w:val="24"/>
          <w:szCs w:val="24"/>
        </w:rPr>
        <w:t>月</w:t>
      </w:r>
      <w:r w:rsidR="006C5FAC">
        <w:rPr>
          <w:rFonts w:ascii="Times New Roman" w:eastAsia="宋体" w:hAnsi="Times New Roman" w:cs="Times New Roman" w:hint="eastAsia"/>
          <w:b/>
          <w:sz w:val="24"/>
          <w:szCs w:val="24"/>
        </w:rPr>
        <w:t>1</w:t>
      </w:r>
      <w:r w:rsidRPr="00F40F6C">
        <w:rPr>
          <w:rFonts w:ascii="Times New Roman" w:eastAsia="宋体" w:hAnsi="Times New Roman" w:cs="Times New Roman" w:hint="eastAsia"/>
          <w:b/>
          <w:sz w:val="24"/>
          <w:szCs w:val="24"/>
        </w:rPr>
        <w:t>日</w:t>
      </w:r>
    </w:p>
    <w:p w14:paraId="7C9A8527" w14:textId="4EF32C84" w:rsidR="00587E23" w:rsidRPr="00E95CD7" w:rsidRDefault="00587E23" w:rsidP="00E95CD7">
      <w:pPr>
        <w:adjustRightInd w:val="0"/>
        <w:snapToGrid w:val="0"/>
        <w:spacing w:line="360" w:lineRule="auto"/>
        <w:ind w:firstLineChars="200" w:firstLine="480"/>
        <w:rPr>
          <w:rFonts w:ascii="Times New Roman" w:eastAsia="宋体" w:hAnsi="Times New Roman" w:cs="Times New Roman"/>
          <w:color w:val="000000"/>
          <w:sz w:val="24"/>
          <w:szCs w:val="24"/>
        </w:rPr>
      </w:pPr>
    </w:p>
    <w:p w14:paraId="28BC6ABE" w14:textId="27D91980" w:rsidR="00587E23" w:rsidRPr="00E95CD7" w:rsidRDefault="00587E23" w:rsidP="00E95CD7">
      <w:pPr>
        <w:adjustRightInd w:val="0"/>
        <w:snapToGrid w:val="0"/>
        <w:spacing w:line="360" w:lineRule="auto"/>
        <w:ind w:firstLineChars="200" w:firstLine="480"/>
        <w:rPr>
          <w:rFonts w:ascii="Times New Roman" w:eastAsia="宋体" w:hAnsi="Times New Roman" w:cs="Times New Roman"/>
          <w:color w:val="000000"/>
          <w:sz w:val="24"/>
          <w:szCs w:val="24"/>
        </w:rPr>
      </w:pPr>
      <w:r w:rsidRPr="00E95CD7">
        <w:rPr>
          <w:rFonts w:ascii="Times New Roman" w:eastAsia="宋体" w:hAnsi="Times New Roman" w:cs="Times New Roman" w:hint="eastAsia"/>
          <w:color w:val="000000"/>
          <w:sz w:val="24"/>
          <w:szCs w:val="24"/>
        </w:rPr>
        <w:t>为向投资者提供更优质的服务，</w:t>
      </w:r>
      <w:proofErr w:type="gramStart"/>
      <w:r w:rsidRPr="00E95CD7">
        <w:rPr>
          <w:rFonts w:ascii="Times New Roman" w:eastAsia="宋体" w:hAnsi="Times New Roman" w:cs="Times New Roman" w:hint="eastAsia"/>
          <w:color w:val="000000"/>
          <w:sz w:val="24"/>
          <w:szCs w:val="24"/>
        </w:rPr>
        <w:t>浙商基金</w:t>
      </w:r>
      <w:proofErr w:type="gramEnd"/>
      <w:r w:rsidRPr="00E95CD7">
        <w:rPr>
          <w:rFonts w:ascii="Times New Roman" w:eastAsia="宋体" w:hAnsi="Times New Roman" w:cs="Times New Roman" w:hint="eastAsia"/>
          <w:color w:val="000000"/>
          <w:sz w:val="24"/>
          <w:szCs w:val="24"/>
        </w:rPr>
        <w:t>管理有限公司（以下简称“本公司”）向上海证券交易所、中国证券登记结算有限责任公司（以下简称“中登”）提出申请，自</w:t>
      </w:r>
      <w:r w:rsidRPr="00E95CD7">
        <w:rPr>
          <w:rFonts w:ascii="Times New Roman" w:eastAsia="宋体" w:hAnsi="Times New Roman" w:cs="Times New Roman" w:hint="eastAsia"/>
          <w:color w:val="000000"/>
          <w:sz w:val="24"/>
          <w:szCs w:val="24"/>
        </w:rPr>
        <w:t>2020</w:t>
      </w:r>
      <w:r w:rsidRPr="00E95CD7">
        <w:rPr>
          <w:rFonts w:ascii="Times New Roman" w:eastAsia="宋体" w:hAnsi="Times New Roman" w:cs="Times New Roman" w:hint="eastAsia"/>
          <w:color w:val="000000"/>
          <w:sz w:val="24"/>
          <w:szCs w:val="24"/>
        </w:rPr>
        <w:t>年</w:t>
      </w:r>
      <w:r w:rsidRPr="00E95CD7">
        <w:rPr>
          <w:rFonts w:ascii="Times New Roman" w:eastAsia="宋体" w:hAnsi="Times New Roman" w:cs="Times New Roman" w:hint="eastAsia"/>
          <w:color w:val="000000"/>
          <w:sz w:val="24"/>
          <w:szCs w:val="24"/>
        </w:rPr>
        <w:t>4</w:t>
      </w:r>
      <w:r w:rsidRPr="00E95CD7">
        <w:rPr>
          <w:rFonts w:ascii="Times New Roman" w:eastAsia="宋体" w:hAnsi="Times New Roman" w:cs="Times New Roman" w:hint="eastAsia"/>
          <w:color w:val="000000"/>
          <w:sz w:val="24"/>
          <w:szCs w:val="24"/>
        </w:rPr>
        <w:t>月</w:t>
      </w:r>
      <w:r w:rsidRPr="00E95CD7">
        <w:rPr>
          <w:rFonts w:ascii="Times New Roman" w:eastAsia="宋体" w:hAnsi="Times New Roman" w:cs="Times New Roman" w:hint="eastAsia"/>
          <w:color w:val="000000"/>
          <w:sz w:val="24"/>
          <w:szCs w:val="24"/>
        </w:rPr>
        <w:t>1</w:t>
      </w:r>
      <w:r w:rsidRPr="00E95CD7">
        <w:rPr>
          <w:rFonts w:ascii="Times New Roman" w:eastAsia="宋体" w:hAnsi="Times New Roman" w:cs="Times New Roman" w:hint="eastAsia"/>
          <w:color w:val="000000"/>
          <w:sz w:val="24"/>
          <w:szCs w:val="24"/>
        </w:rPr>
        <w:t>日起</w:t>
      </w:r>
      <w:r w:rsidR="00C828DF" w:rsidRPr="00E95CD7">
        <w:rPr>
          <w:rFonts w:ascii="Times New Roman" w:eastAsia="宋体" w:hAnsi="Times New Roman" w:cs="Times New Roman" w:hint="eastAsia"/>
          <w:color w:val="000000"/>
          <w:sz w:val="24"/>
          <w:szCs w:val="24"/>
        </w:rPr>
        <w:t>，在</w:t>
      </w:r>
      <w:r w:rsidR="00FB6C19" w:rsidRPr="00E95CD7">
        <w:rPr>
          <w:rFonts w:ascii="Times New Roman" w:eastAsia="宋体" w:hAnsi="Times New Roman" w:cs="Times New Roman" w:hint="eastAsia"/>
          <w:color w:val="000000"/>
          <w:sz w:val="24"/>
          <w:szCs w:val="24"/>
        </w:rPr>
        <w:t>本公司</w:t>
      </w:r>
      <w:r w:rsidR="00C828DF" w:rsidRPr="00E95CD7">
        <w:rPr>
          <w:rFonts w:ascii="Times New Roman" w:eastAsia="宋体" w:hAnsi="Times New Roman" w:cs="Times New Roman" w:hint="eastAsia"/>
          <w:color w:val="000000"/>
          <w:sz w:val="24"/>
          <w:szCs w:val="24"/>
        </w:rPr>
        <w:t>直销柜台对</w:t>
      </w:r>
      <w:r w:rsidRPr="00E95CD7">
        <w:rPr>
          <w:rFonts w:ascii="Times New Roman" w:eastAsia="宋体" w:hAnsi="Times New Roman" w:cs="Times New Roman" w:hint="eastAsia"/>
          <w:color w:val="000000"/>
          <w:sz w:val="24"/>
          <w:szCs w:val="24"/>
        </w:rPr>
        <w:t>本公司旗下部分证券投资基金</w:t>
      </w:r>
      <w:r w:rsidR="005E5C8B" w:rsidRPr="00E95CD7">
        <w:rPr>
          <w:rFonts w:ascii="Times New Roman" w:eastAsia="宋体" w:hAnsi="Times New Roman" w:cs="Times New Roman" w:hint="eastAsia"/>
          <w:color w:val="000000"/>
          <w:sz w:val="24"/>
          <w:szCs w:val="24"/>
        </w:rPr>
        <w:t>（详见下表）</w:t>
      </w:r>
      <w:r w:rsidRPr="00E95CD7">
        <w:rPr>
          <w:rFonts w:ascii="Times New Roman" w:eastAsia="宋体" w:hAnsi="Times New Roman" w:cs="Times New Roman" w:hint="eastAsia"/>
          <w:color w:val="000000"/>
          <w:sz w:val="24"/>
          <w:szCs w:val="24"/>
        </w:rPr>
        <w:t>，</w:t>
      </w:r>
      <w:proofErr w:type="gramStart"/>
      <w:r w:rsidR="00C828DF" w:rsidRPr="00E95CD7">
        <w:rPr>
          <w:rFonts w:ascii="Times New Roman" w:eastAsia="宋体" w:hAnsi="Times New Roman" w:cs="Times New Roman" w:hint="eastAsia"/>
          <w:color w:val="000000"/>
          <w:sz w:val="24"/>
          <w:szCs w:val="24"/>
        </w:rPr>
        <w:t>开通</w:t>
      </w:r>
      <w:r w:rsidRPr="00E95CD7">
        <w:rPr>
          <w:rFonts w:ascii="Times New Roman" w:eastAsia="宋体" w:hAnsi="Times New Roman" w:cs="Times New Roman" w:hint="eastAsia"/>
          <w:color w:val="000000"/>
          <w:sz w:val="24"/>
          <w:szCs w:val="24"/>
        </w:rPr>
        <w:t>跨</w:t>
      </w:r>
      <w:proofErr w:type="gramEnd"/>
      <w:r w:rsidRPr="00E95CD7">
        <w:rPr>
          <w:rFonts w:ascii="Times New Roman" w:eastAsia="宋体" w:hAnsi="Times New Roman" w:cs="Times New Roman" w:hint="eastAsia"/>
          <w:color w:val="000000"/>
          <w:sz w:val="24"/>
          <w:szCs w:val="24"/>
        </w:rPr>
        <w:t>系统转</w:t>
      </w:r>
      <w:r w:rsidR="00C828DF" w:rsidRPr="00E95CD7">
        <w:rPr>
          <w:rFonts w:ascii="Times New Roman" w:eastAsia="宋体" w:hAnsi="Times New Roman" w:cs="Times New Roman" w:hint="eastAsia"/>
          <w:color w:val="000000"/>
          <w:sz w:val="24"/>
          <w:szCs w:val="24"/>
        </w:rPr>
        <w:t>换</w:t>
      </w:r>
      <w:r w:rsidRPr="00E95CD7">
        <w:rPr>
          <w:rFonts w:ascii="Times New Roman" w:eastAsia="宋体" w:hAnsi="Times New Roman" w:cs="Times New Roman" w:hint="eastAsia"/>
          <w:color w:val="000000"/>
          <w:sz w:val="24"/>
          <w:szCs w:val="24"/>
        </w:rPr>
        <w:t>业务</w:t>
      </w:r>
      <w:r w:rsidR="00C828DF" w:rsidRPr="00E95CD7">
        <w:rPr>
          <w:rFonts w:ascii="Times New Roman" w:eastAsia="宋体" w:hAnsi="Times New Roman" w:cs="Times New Roman" w:hint="eastAsia"/>
          <w:color w:val="000000"/>
          <w:sz w:val="24"/>
          <w:szCs w:val="24"/>
        </w:rPr>
        <w:t>。</w:t>
      </w:r>
    </w:p>
    <w:p w14:paraId="44FBA911" w14:textId="17B6BA4F" w:rsidR="00F40F6C" w:rsidRDefault="00F40F6C" w:rsidP="00E95CD7">
      <w:pPr>
        <w:pStyle w:val="3"/>
        <w:keepNext w:val="0"/>
        <w:keepLines w:val="0"/>
        <w:adjustRightInd w:val="0"/>
        <w:snapToGrid w:val="0"/>
        <w:spacing w:before="0" w:after="0" w:line="360" w:lineRule="auto"/>
        <w:rPr>
          <w:color w:val="000000"/>
          <w:sz w:val="24"/>
          <w:szCs w:val="24"/>
        </w:rPr>
      </w:pPr>
    </w:p>
    <w:tbl>
      <w:tblPr>
        <w:tblW w:w="9030" w:type="dxa"/>
        <w:tblInd w:w="108" w:type="dxa"/>
        <w:tblLayout w:type="fixed"/>
        <w:tblLook w:val="0000" w:firstRow="0" w:lastRow="0" w:firstColumn="0" w:lastColumn="0" w:noHBand="0" w:noVBand="0"/>
      </w:tblPr>
      <w:tblGrid>
        <w:gridCol w:w="4985"/>
        <w:gridCol w:w="4045"/>
      </w:tblGrid>
      <w:tr w:rsidR="00071A45" w:rsidRPr="00804948" w14:paraId="4B38C231"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15AF0C0C" w14:textId="77777777" w:rsidR="00071A45" w:rsidRPr="00FB6C19" w:rsidRDefault="00071A45"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基金名称</w:t>
            </w:r>
          </w:p>
        </w:tc>
        <w:tc>
          <w:tcPr>
            <w:tcW w:w="4045" w:type="dxa"/>
            <w:tcBorders>
              <w:top w:val="single" w:sz="8" w:space="0" w:color="000000"/>
              <w:left w:val="single" w:sz="8" w:space="0" w:color="000000"/>
              <w:bottom w:val="single" w:sz="8" w:space="0" w:color="000000"/>
              <w:right w:val="single" w:sz="8" w:space="0" w:color="000000"/>
            </w:tcBorders>
            <w:vAlign w:val="bottom"/>
          </w:tcPr>
          <w:p w14:paraId="776DD2B1" w14:textId="6ED0D82E" w:rsidR="00071A45" w:rsidRPr="00FB6C19" w:rsidRDefault="005E5C8B" w:rsidP="003B214A">
            <w:pPr>
              <w:autoSpaceDE w:val="0"/>
              <w:autoSpaceDN w:val="0"/>
              <w:adjustRightInd w:val="0"/>
              <w:spacing w:line="288" w:lineRule="auto"/>
              <w:rPr>
                <w:rFonts w:ascii="Times New Roman" w:eastAsia="宋体" w:hAnsi="Times New Roman" w:cs="Times New Roman"/>
                <w:color w:val="000000"/>
                <w:sz w:val="24"/>
                <w:szCs w:val="24"/>
              </w:rPr>
            </w:pPr>
            <w:r w:rsidRPr="00FB6C19">
              <w:rPr>
                <w:rFonts w:ascii="Times New Roman" w:eastAsia="宋体" w:hAnsi="Times New Roman" w:cs="Times New Roman" w:hint="eastAsia"/>
                <w:color w:val="000000"/>
                <w:sz w:val="24"/>
                <w:szCs w:val="24"/>
              </w:rPr>
              <w:t>基金代码</w:t>
            </w:r>
          </w:p>
        </w:tc>
      </w:tr>
      <w:tr w:rsidR="00071A45" w:rsidRPr="00804948" w14:paraId="21913F65"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5B7EAF3C" w14:textId="2279C151" w:rsidR="00071A45" w:rsidRPr="00FB6C19" w:rsidRDefault="005E5C8B"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浙商沪</w:t>
            </w:r>
            <w:proofErr w:type="gramEnd"/>
            <w:r w:rsidRPr="00FB6C19">
              <w:rPr>
                <w:rFonts w:ascii="Times New Roman" w:eastAsia="宋体" w:hAnsi="Times New Roman" w:cs="Times New Roman" w:hint="eastAsia"/>
                <w:color w:val="000000"/>
                <w:sz w:val="24"/>
                <w:szCs w:val="24"/>
              </w:rPr>
              <w:t>港深精选混合型证券投资基金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26157E0B" w14:textId="38D81F49" w:rsidR="00071A45" w:rsidRPr="00FB6C19" w:rsidRDefault="00FB6C19" w:rsidP="003B214A">
            <w:pPr>
              <w:autoSpaceDE w:val="0"/>
              <w:autoSpaceDN w:val="0"/>
              <w:adjustRightInd w:val="0"/>
              <w:spacing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类：</w:t>
            </w:r>
            <w:r w:rsidR="005E5C8B" w:rsidRPr="00FB6C19">
              <w:rPr>
                <w:rFonts w:ascii="Times New Roman" w:eastAsia="宋体" w:hAnsi="Times New Roman" w:cs="Times New Roman"/>
                <w:color w:val="000000"/>
                <w:sz w:val="24"/>
                <w:szCs w:val="24"/>
              </w:rPr>
              <w:t>007368</w:t>
            </w:r>
            <w:r w:rsidR="002B797B">
              <w:rPr>
                <w:rFonts w:ascii="Times New Roman" w:eastAsia="宋体" w:hAnsi="Times New Roman" w:cs="Times New Roman"/>
                <w:color w:val="000000"/>
                <w:sz w:val="24"/>
                <w:szCs w:val="24"/>
              </w:rPr>
              <w:t xml:space="preserve"> </w:t>
            </w:r>
            <w:r w:rsidR="005E5C8B" w:rsidRPr="00FB6C19">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C</w:t>
            </w:r>
            <w:r>
              <w:rPr>
                <w:rFonts w:ascii="Times New Roman" w:eastAsia="宋体" w:hAnsi="Times New Roman" w:cs="Times New Roman" w:hint="eastAsia"/>
                <w:color w:val="000000"/>
                <w:sz w:val="24"/>
                <w:szCs w:val="24"/>
              </w:rPr>
              <w:t>类：</w:t>
            </w:r>
            <w:r w:rsidR="005E5C8B" w:rsidRPr="00FB6C19">
              <w:rPr>
                <w:rFonts w:ascii="Times New Roman" w:eastAsia="宋体" w:hAnsi="Times New Roman" w:cs="Times New Roman"/>
                <w:color w:val="000000"/>
                <w:sz w:val="24"/>
                <w:szCs w:val="24"/>
              </w:rPr>
              <w:t>007369</w:t>
            </w:r>
            <w:r w:rsidR="002B797B">
              <w:rPr>
                <w:rFonts w:ascii="Times New Roman" w:eastAsia="宋体" w:hAnsi="Times New Roman" w:cs="Times New Roman"/>
                <w:color w:val="000000"/>
                <w:sz w:val="24"/>
                <w:szCs w:val="24"/>
              </w:rPr>
              <w:t xml:space="preserve"> </w:t>
            </w:r>
          </w:p>
        </w:tc>
      </w:tr>
      <w:tr w:rsidR="00071A45" w:rsidRPr="00804948" w14:paraId="7851D757"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5C39BF89" w14:textId="668EA116" w:rsidR="00071A45" w:rsidRPr="00FB6C19" w:rsidRDefault="006A161E"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浙商全景</w:t>
            </w:r>
            <w:proofErr w:type="gramEnd"/>
            <w:r w:rsidRPr="00FB6C19">
              <w:rPr>
                <w:rFonts w:ascii="Times New Roman" w:eastAsia="宋体" w:hAnsi="Times New Roman" w:cs="Times New Roman" w:hint="eastAsia"/>
                <w:color w:val="000000"/>
                <w:sz w:val="24"/>
                <w:szCs w:val="24"/>
              </w:rPr>
              <w:t>消费混合型证券投资基金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2E75CD4D" w14:textId="563502B8" w:rsidR="00071A45" w:rsidRPr="00FB6C19" w:rsidRDefault="006A161E" w:rsidP="003B214A">
            <w:pPr>
              <w:widowControl/>
              <w:spacing w:line="330" w:lineRule="atLeast"/>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005335</w:t>
            </w:r>
            <w:r w:rsidR="002B797B">
              <w:rPr>
                <w:rFonts w:ascii="Times New Roman" w:eastAsia="宋体" w:hAnsi="Times New Roman" w:cs="Times New Roman"/>
                <w:color w:val="000000"/>
                <w:sz w:val="24"/>
                <w:szCs w:val="24"/>
              </w:rPr>
              <w:t xml:space="preserve"> </w:t>
            </w:r>
          </w:p>
        </w:tc>
      </w:tr>
      <w:tr w:rsidR="00071A45" w:rsidRPr="00804948" w14:paraId="72F90CCE"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76BF12AC" w14:textId="567490FA" w:rsidR="00071A45" w:rsidRPr="00FB6C19" w:rsidRDefault="006A161E"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浙商智能</w:t>
            </w:r>
            <w:proofErr w:type="gramEnd"/>
            <w:r w:rsidRPr="00FB6C19">
              <w:rPr>
                <w:rFonts w:ascii="Times New Roman" w:eastAsia="宋体" w:hAnsi="Times New Roman" w:cs="Times New Roman" w:hint="eastAsia"/>
                <w:color w:val="000000"/>
                <w:sz w:val="24"/>
                <w:szCs w:val="24"/>
              </w:rPr>
              <w:t>行业优选混合型发起式证券投资基金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1B3C4A3F" w14:textId="48EE39A2" w:rsidR="00071A45" w:rsidRPr="00FB6C19" w:rsidRDefault="00FB6C19" w:rsidP="003B214A">
            <w:pPr>
              <w:autoSpaceDE w:val="0"/>
              <w:autoSpaceDN w:val="0"/>
              <w:adjustRightInd w:val="0"/>
              <w:spacing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类：</w:t>
            </w:r>
            <w:r w:rsidR="006A161E" w:rsidRPr="00FB6C19">
              <w:rPr>
                <w:rFonts w:ascii="Times New Roman" w:eastAsia="宋体" w:hAnsi="Times New Roman" w:cs="Times New Roman"/>
                <w:color w:val="000000"/>
                <w:sz w:val="24"/>
                <w:szCs w:val="24"/>
              </w:rPr>
              <w:t>007177</w:t>
            </w:r>
            <w:r w:rsidR="002B797B">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 xml:space="preserve"> C</w:t>
            </w:r>
            <w:r>
              <w:rPr>
                <w:rFonts w:ascii="Times New Roman" w:eastAsia="宋体" w:hAnsi="Times New Roman" w:cs="Times New Roman" w:hint="eastAsia"/>
                <w:color w:val="000000"/>
                <w:sz w:val="24"/>
                <w:szCs w:val="24"/>
              </w:rPr>
              <w:t>类：</w:t>
            </w:r>
            <w:r w:rsidR="006A161E" w:rsidRPr="00FB6C19">
              <w:rPr>
                <w:rFonts w:ascii="Times New Roman" w:eastAsia="宋体" w:hAnsi="Times New Roman" w:cs="Times New Roman"/>
                <w:color w:val="000000"/>
                <w:sz w:val="24"/>
                <w:szCs w:val="24"/>
              </w:rPr>
              <w:t>007217</w:t>
            </w:r>
            <w:r w:rsidR="002B797B">
              <w:rPr>
                <w:rFonts w:ascii="Times New Roman" w:eastAsia="宋体" w:hAnsi="Times New Roman" w:cs="Times New Roman"/>
                <w:color w:val="000000"/>
                <w:sz w:val="24"/>
                <w:szCs w:val="24"/>
              </w:rPr>
              <w:t xml:space="preserve"> </w:t>
            </w:r>
          </w:p>
        </w:tc>
      </w:tr>
      <w:tr w:rsidR="00071A45" w:rsidRPr="00804948" w14:paraId="584CF4DA"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576D2455" w14:textId="52E0538D" w:rsidR="00071A45" w:rsidRPr="00FB6C19" w:rsidRDefault="006A161E"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浙商大</w:t>
            </w:r>
            <w:proofErr w:type="gramEnd"/>
            <w:r w:rsidRPr="00FB6C19">
              <w:rPr>
                <w:rFonts w:ascii="Times New Roman" w:eastAsia="宋体" w:hAnsi="Times New Roman" w:cs="Times New Roman" w:hint="eastAsia"/>
                <w:color w:val="000000"/>
                <w:sz w:val="24"/>
                <w:szCs w:val="24"/>
              </w:rPr>
              <w:t>数据智</w:t>
            </w:r>
            <w:proofErr w:type="gramStart"/>
            <w:r w:rsidRPr="00FB6C19">
              <w:rPr>
                <w:rFonts w:ascii="Times New Roman" w:eastAsia="宋体" w:hAnsi="Times New Roman" w:cs="Times New Roman" w:hint="eastAsia"/>
                <w:color w:val="000000"/>
                <w:sz w:val="24"/>
                <w:szCs w:val="24"/>
              </w:rPr>
              <w:t>选消费</w:t>
            </w:r>
            <w:proofErr w:type="gramEnd"/>
            <w:r w:rsidRPr="00FB6C19">
              <w:rPr>
                <w:rFonts w:ascii="Times New Roman" w:eastAsia="宋体" w:hAnsi="Times New Roman" w:cs="Times New Roman" w:hint="eastAsia"/>
                <w:color w:val="000000"/>
                <w:sz w:val="24"/>
                <w:szCs w:val="24"/>
              </w:rPr>
              <w:t>灵活配置混合型证券投资基金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1117C77E" w14:textId="7625E19A" w:rsidR="00071A45" w:rsidRPr="00FB6C19" w:rsidRDefault="006A161E" w:rsidP="003B214A">
            <w:pPr>
              <w:autoSpaceDE w:val="0"/>
              <w:autoSpaceDN w:val="0"/>
              <w:adjustRightInd w:val="0"/>
              <w:spacing w:before="29" w:line="288" w:lineRule="auto"/>
              <w:ind w:left="15"/>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002967</w:t>
            </w:r>
            <w:r w:rsidR="002B797B">
              <w:rPr>
                <w:rFonts w:ascii="Times New Roman" w:eastAsia="宋体" w:hAnsi="Times New Roman" w:cs="Times New Roman"/>
                <w:color w:val="000000"/>
                <w:sz w:val="24"/>
                <w:szCs w:val="24"/>
              </w:rPr>
              <w:t xml:space="preserve"> </w:t>
            </w:r>
          </w:p>
        </w:tc>
      </w:tr>
      <w:tr w:rsidR="00071A45" w:rsidRPr="00804948" w14:paraId="7E99C49B"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1B5A455C" w14:textId="550F757E" w:rsidR="00071A45" w:rsidRPr="00FB6C19" w:rsidRDefault="006A161E"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浙商聚潮新</w:t>
            </w:r>
            <w:proofErr w:type="gramEnd"/>
            <w:r w:rsidRPr="00FB6C19">
              <w:rPr>
                <w:rFonts w:ascii="Times New Roman" w:eastAsia="宋体" w:hAnsi="Times New Roman" w:cs="Times New Roman" w:hint="eastAsia"/>
                <w:color w:val="000000"/>
                <w:sz w:val="24"/>
                <w:szCs w:val="24"/>
              </w:rPr>
              <w:t>思维混合型证券投资基金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71239F0E" w14:textId="264CC469" w:rsidR="00071A45" w:rsidRPr="00FB6C19" w:rsidRDefault="006A161E" w:rsidP="003B214A">
            <w:pPr>
              <w:autoSpaceDE w:val="0"/>
              <w:autoSpaceDN w:val="0"/>
              <w:adjustRightInd w:val="0"/>
              <w:spacing w:line="288" w:lineRule="auto"/>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166801</w:t>
            </w:r>
            <w:r w:rsidR="002B797B">
              <w:rPr>
                <w:rFonts w:ascii="Times New Roman" w:eastAsia="宋体" w:hAnsi="Times New Roman" w:cs="Times New Roman"/>
                <w:color w:val="000000"/>
                <w:sz w:val="24"/>
                <w:szCs w:val="24"/>
              </w:rPr>
              <w:t xml:space="preserve"> </w:t>
            </w:r>
          </w:p>
        </w:tc>
      </w:tr>
      <w:tr w:rsidR="00071A45" w:rsidRPr="00804948" w14:paraId="685CA2CE"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6C187D7F" w14:textId="2983BE1D" w:rsidR="00071A45" w:rsidRPr="00FB6C19" w:rsidRDefault="009F6F86"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浙商聚潮产业</w:t>
            </w:r>
            <w:proofErr w:type="gramEnd"/>
            <w:r w:rsidRPr="00FB6C19">
              <w:rPr>
                <w:rFonts w:ascii="Times New Roman" w:eastAsia="宋体" w:hAnsi="Times New Roman" w:cs="Times New Roman" w:hint="eastAsia"/>
                <w:color w:val="000000"/>
                <w:sz w:val="24"/>
                <w:szCs w:val="24"/>
              </w:rPr>
              <w:t>成长混合型证券投资基金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02934F7A" w14:textId="6A17C689" w:rsidR="00071A45" w:rsidRPr="00FB6C19" w:rsidRDefault="009F6F86" w:rsidP="003B214A">
            <w:pPr>
              <w:autoSpaceDE w:val="0"/>
              <w:autoSpaceDN w:val="0"/>
              <w:adjustRightInd w:val="0"/>
              <w:spacing w:line="288" w:lineRule="auto"/>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688888</w:t>
            </w:r>
            <w:r w:rsidR="002B797B">
              <w:rPr>
                <w:rFonts w:ascii="Times New Roman" w:eastAsia="宋体" w:hAnsi="Times New Roman" w:cs="Times New Roman"/>
                <w:color w:val="000000"/>
                <w:sz w:val="24"/>
                <w:szCs w:val="24"/>
              </w:rPr>
              <w:t xml:space="preserve"> </w:t>
            </w:r>
          </w:p>
        </w:tc>
      </w:tr>
      <w:tr w:rsidR="00071A45" w:rsidRPr="00804948" w14:paraId="5E705D70"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44DEAE7A" w14:textId="751EDDB1" w:rsidR="00071A45" w:rsidRPr="00FB6C19" w:rsidRDefault="009F6F86"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浙商中</w:t>
            </w:r>
            <w:proofErr w:type="gramEnd"/>
            <w:r w:rsidRPr="00FB6C19">
              <w:rPr>
                <w:rFonts w:ascii="Times New Roman" w:eastAsia="宋体" w:hAnsi="Times New Roman" w:cs="Times New Roman" w:hint="eastAsia"/>
                <w:color w:val="000000"/>
                <w:sz w:val="24"/>
                <w:szCs w:val="24"/>
              </w:rPr>
              <w:t>证</w:t>
            </w:r>
            <w:r w:rsidRPr="00FB6C19">
              <w:rPr>
                <w:rFonts w:ascii="Times New Roman" w:eastAsia="宋体" w:hAnsi="Times New Roman" w:cs="Times New Roman"/>
                <w:color w:val="000000"/>
                <w:sz w:val="24"/>
                <w:szCs w:val="24"/>
              </w:rPr>
              <w:t>500</w:t>
            </w:r>
            <w:r w:rsidRPr="00FB6C19">
              <w:rPr>
                <w:rFonts w:ascii="Times New Roman" w:eastAsia="宋体" w:hAnsi="Times New Roman" w:cs="Times New Roman"/>
                <w:color w:val="000000"/>
                <w:sz w:val="24"/>
                <w:szCs w:val="24"/>
              </w:rPr>
              <w:t>指数增强型证券投资基金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2DD84F8B" w14:textId="00FE28C4" w:rsidR="00071A45" w:rsidRPr="00FB6C19" w:rsidRDefault="00FB6C19" w:rsidP="003B214A">
            <w:pPr>
              <w:autoSpaceDE w:val="0"/>
              <w:autoSpaceDN w:val="0"/>
              <w:adjustRightInd w:val="0"/>
              <w:spacing w:line="288" w:lineRule="auto"/>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类：</w:t>
            </w:r>
            <w:r w:rsidR="009F6F86" w:rsidRPr="00FB6C19">
              <w:rPr>
                <w:rFonts w:ascii="Times New Roman" w:eastAsia="宋体" w:hAnsi="Times New Roman" w:cs="Times New Roman"/>
                <w:color w:val="000000"/>
                <w:sz w:val="24"/>
                <w:szCs w:val="24"/>
              </w:rPr>
              <w:t>002076</w:t>
            </w:r>
            <w:r w:rsidR="002B797B">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 xml:space="preserve"> C</w:t>
            </w:r>
            <w:r>
              <w:rPr>
                <w:rFonts w:ascii="Times New Roman" w:eastAsia="宋体" w:hAnsi="Times New Roman" w:cs="Times New Roman" w:hint="eastAsia"/>
                <w:color w:val="000000"/>
                <w:sz w:val="24"/>
                <w:szCs w:val="24"/>
              </w:rPr>
              <w:t>类：</w:t>
            </w:r>
            <w:r w:rsidR="009F6F86" w:rsidRPr="00FB6C19">
              <w:rPr>
                <w:rFonts w:ascii="Times New Roman" w:eastAsia="宋体" w:hAnsi="Times New Roman" w:cs="Times New Roman"/>
                <w:color w:val="000000"/>
                <w:sz w:val="24"/>
                <w:szCs w:val="24"/>
              </w:rPr>
              <w:t>007386</w:t>
            </w:r>
            <w:r w:rsidR="002B797B">
              <w:rPr>
                <w:rFonts w:ascii="Times New Roman" w:eastAsia="宋体" w:hAnsi="Times New Roman" w:cs="Times New Roman"/>
                <w:color w:val="000000"/>
                <w:sz w:val="24"/>
                <w:szCs w:val="24"/>
              </w:rPr>
              <w:t xml:space="preserve"> </w:t>
            </w:r>
          </w:p>
        </w:tc>
      </w:tr>
      <w:tr w:rsidR="00071A45" w:rsidRPr="00804948" w14:paraId="10CC07BD"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17BD78A4" w14:textId="736ECB87" w:rsidR="00071A45" w:rsidRPr="00FB6C19" w:rsidRDefault="009F6F86"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proofErr w:type="gramStart"/>
            <w:r w:rsidRPr="00FB6C19">
              <w:rPr>
                <w:rFonts w:ascii="Times New Roman" w:eastAsia="宋体" w:hAnsi="Times New Roman" w:cs="Times New Roman" w:hint="eastAsia"/>
                <w:color w:val="000000"/>
                <w:sz w:val="24"/>
                <w:szCs w:val="24"/>
              </w:rPr>
              <w:t>浙商沪</w:t>
            </w:r>
            <w:proofErr w:type="gramEnd"/>
            <w:r w:rsidRPr="00FB6C19">
              <w:rPr>
                <w:rFonts w:ascii="Times New Roman" w:eastAsia="宋体" w:hAnsi="Times New Roman" w:cs="Times New Roman" w:hint="eastAsia"/>
                <w:color w:val="000000"/>
                <w:sz w:val="24"/>
                <w:szCs w:val="24"/>
              </w:rPr>
              <w:t>深</w:t>
            </w:r>
            <w:r w:rsidRPr="00FB6C19">
              <w:rPr>
                <w:rFonts w:ascii="Times New Roman" w:eastAsia="宋体" w:hAnsi="Times New Roman" w:cs="Times New Roman"/>
                <w:color w:val="000000"/>
                <w:sz w:val="24"/>
                <w:szCs w:val="24"/>
              </w:rPr>
              <w:t>300</w:t>
            </w:r>
            <w:r w:rsidRPr="00FB6C19">
              <w:rPr>
                <w:rFonts w:ascii="Times New Roman" w:eastAsia="宋体" w:hAnsi="Times New Roman" w:cs="Times New Roman"/>
                <w:color w:val="000000"/>
                <w:sz w:val="24"/>
                <w:szCs w:val="24"/>
              </w:rPr>
              <w:t>指数增强型证券投资基金</w:t>
            </w:r>
            <w:r w:rsidRPr="00FB6C19">
              <w:rPr>
                <w:rFonts w:ascii="Times New Roman" w:eastAsia="宋体" w:hAnsi="Times New Roman" w:cs="Times New Roman"/>
                <w:color w:val="000000"/>
                <w:sz w:val="24"/>
                <w:szCs w:val="24"/>
              </w:rPr>
              <w:t>(LOF)</w:t>
            </w:r>
          </w:p>
        </w:tc>
        <w:tc>
          <w:tcPr>
            <w:tcW w:w="4045" w:type="dxa"/>
            <w:tcBorders>
              <w:top w:val="single" w:sz="8" w:space="0" w:color="000000"/>
              <w:left w:val="single" w:sz="8" w:space="0" w:color="000000"/>
              <w:bottom w:val="single" w:sz="8" w:space="0" w:color="000000"/>
              <w:right w:val="single" w:sz="8" w:space="0" w:color="000000"/>
            </w:tcBorders>
            <w:vAlign w:val="bottom"/>
          </w:tcPr>
          <w:p w14:paraId="5AC9F515" w14:textId="316EA432" w:rsidR="00071A45" w:rsidRPr="00FB6C19" w:rsidRDefault="009F6F86" w:rsidP="003B214A">
            <w:pPr>
              <w:autoSpaceDE w:val="0"/>
              <w:autoSpaceDN w:val="0"/>
              <w:adjustRightInd w:val="0"/>
              <w:spacing w:line="288" w:lineRule="auto"/>
              <w:rPr>
                <w:rFonts w:ascii="Times New Roman" w:eastAsia="宋体" w:hAnsi="Times New Roman" w:cs="Times New Roman"/>
                <w:color w:val="000000"/>
                <w:sz w:val="24"/>
                <w:szCs w:val="24"/>
              </w:rPr>
            </w:pPr>
            <w:r w:rsidRPr="00FB6C19">
              <w:rPr>
                <w:rFonts w:ascii="Times New Roman" w:eastAsia="宋体" w:hAnsi="Times New Roman" w:cs="Times New Roman"/>
                <w:color w:val="000000"/>
                <w:sz w:val="24"/>
                <w:szCs w:val="24"/>
              </w:rPr>
              <w:t>166802</w:t>
            </w:r>
            <w:r w:rsidR="002B797B">
              <w:rPr>
                <w:rFonts w:ascii="Times New Roman" w:eastAsia="宋体" w:hAnsi="Times New Roman" w:cs="Times New Roman"/>
                <w:color w:val="000000"/>
                <w:sz w:val="24"/>
                <w:szCs w:val="24"/>
              </w:rPr>
              <w:t xml:space="preserve"> </w:t>
            </w:r>
          </w:p>
        </w:tc>
      </w:tr>
      <w:tr w:rsidR="00071A45" w:rsidRPr="00804948" w14:paraId="4D5961C3" w14:textId="77777777" w:rsidTr="00E95CD7">
        <w:tc>
          <w:tcPr>
            <w:tcW w:w="4985" w:type="dxa"/>
            <w:tcBorders>
              <w:top w:val="single" w:sz="8" w:space="0" w:color="000000"/>
              <w:left w:val="single" w:sz="8" w:space="0" w:color="000000"/>
              <w:bottom w:val="single" w:sz="8" w:space="0" w:color="000000"/>
              <w:right w:val="single" w:sz="8" w:space="0" w:color="000000"/>
            </w:tcBorders>
            <w:vAlign w:val="center"/>
          </w:tcPr>
          <w:p w14:paraId="7E51A0B8" w14:textId="7B3532B9" w:rsidR="00071A45" w:rsidRPr="00FB6C19" w:rsidRDefault="009F6F86" w:rsidP="003B214A">
            <w:pPr>
              <w:autoSpaceDE w:val="0"/>
              <w:autoSpaceDN w:val="0"/>
              <w:adjustRightInd w:val="0"/>
              <w:spacing w:before="29" w:line="288" w:lineRule="auto"/>
              <w:ind w:left="15"/>
              <w:jc w:val="left"/>
              <w:rPr>
                <w:rFonts w:ascii="Times New Roman" w:eastAsia="宋体" w:hAnsi="Times New Roman" w:cs="Times New Roman"/>
                <w:color w:val="000000"/>
                <w:sz w:val="24"/>
                <w:szCs w:val="24"/>
              </w:rPr>
            </w:pPr>
            <w:r w:rsidRPr="00FB6C19">
              <w:rPr>
                <w:rFonts w:ascii="Times New Roman" w:eastAsia="宋体" w:hAnsi="Times New Roman" w:cs="Times New Roman" w:hint="eastAsia"/>
                <w:color w:val="000000"/>
                <w:sz w:val="24"/>
                <w:szCs w:val="24"/>
              </w:rPr>
              <w:t>浙</w:t>
            </w:r>
            <w:proofErr w:type="gramStart"/>
            <w:r w:rsidRPr="00FB6C19">
              <w:rPr>
                <w:rFonts w:ascii="Times New Roman" w:eastAsia="宋体" w:hAnsi="Times New Roman" w:cs="Times New Roman" w:hint="eastAsia"/>
                <w:color w:val="000000"/>
                <w:sz w:val="24"/>
                <w:szCs w:val="24"/>
              </w:rPr>
              <w:t>商港股通中华</w:t>
            </w:r>
            <w:proofErr w:type="gramEnd"/>
            <w:r w:rsidRPr="00FB6C19">
              <w:rPr>
                <w:rFonts w:ascii="Times New Roman" w:eastAsia="宋体" w:hAnsi="Times New Roman" w:cs="Times New Roman" w:hint="eastAsia"/>
                <w:color w:val="000000"/>
                <w:sz w:val="24"/>
                <w:szCs w:val="24"/>
              </w:rPr>
              <w:t>交易服务预期高股息指数增强型证券投资基金</w:t>
            </w:r>
          </w:p>
        </w:tc>
        <w:tc>
          <w:tcPr>
            <w:tcW w:w="4045" w:type="dxa"/>
            <w:tcBorders>
              <w:top w:val="single" w:sz="8" w:space="0" w:color="000000"/>
              <w:left w:val="single" w:sz="8" w:space="0" w:color="000000"/>
              <w:bottom w:val="single" w:sz="8" w:space="0" w:color="000000"/>
              <w:right w:val="single" w:sz="8" w:space="0" w:color="000000"/>
            </w:tcBorders>
            <w:vAlign w:val="bottom"/>
          </w:tcPr>
          <w:p w14:paraId="1C8FA27D" w14:textId="2D16D444" w:rsidR="00071A45" w:rsidRPr="00FB6C19" w:rsidRDefault="002B797B" w:rsidP="003B214A">
            <w:pPr>
              <w:tabs>
                <w:tab w:val="center" w:pos="4153"/>
                <w:tab w:val="right" w:pos="8306"/>
              </w:tabs>
              <w:autoSpaceDE w:val="0"/>
              <w:autoSpaceDN w:val="0"/>
              <w:adjustRightInd w:val="0"/>
              <w:snapToGrid w:val="0"/>
              <w:spacing w:before="29" w:line="288" w:lineRule="auto"/>
              <w:ind w:left="15"/>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A</w:t>
            </w:r>
            <w:r>
              <w:rPr>
                <w:rFonts w:ascii="Times New Roman" w:eastAsia="宋体" w:hAnsi="Times New Roman" w:cs="Times New Roman" w:hint="eastAsia"/>
                <w:color w:val="000000"/>
                <w:sz w:val="24"/>
                <w:szCs w:val="24"/>
              </w:rPr>
              <w:t>类：</w:t>
            </w:r>
            <w:r w:rsidR="009F6F86" w:rsidRPr="00FB6C19">
              <w:rPr>
                <w:rFonts w:ascii="Times New Roman" w:eastAsia="宋体" w:hAnsi="Times New Roman" w:cs="Times New Roman"/>
                <w:color w:val="000000"/>
                <w:sz w:val="24"/>
                <w:szCs w:val="24"/>
              </w:rPr>
              <w:t>007178</w:t>
            </w:r>
            <w:r>
              <w:rPr>
                <w:rFonts w:ascii="Times New Roman" w:eastAsia="宋体" w:hAnsi="Times New Roman" w:cs="Times New Roman"/>
                <w:color w:val="000000"/>
                <w:sz w:val="24"/>
                <w:szCs w:val="24"/>
              </w:rPr>
              <w:t xml:space="preserve"> </w:t>
            </w:r>
            <w:r>
              <w:rPr>
                <w:rFonts w:ascii="Times New Roman" w:eastAsia="宋体" w:hAnsi="Times New Roman" w:cs="Times New Roman" w:hint="eastAsia"/>
                <w:color w:val="000000"/>
                <w:sz w:val="24"/>
                <w:szCs w:val="24"/>
              </w:rPr>
              <w:t>；</w:t>
            </w:r>
            <w:r>
              <w:rPr>
                <w:rFonts w:ascii="Times New Roman" w:eastAsia="宋体" w:hAnsi="Times New Roman" w:cs="Times New Roman"/>
                <w:color w:val="000000"/>
                <w:sz w:val="24"/>
                <w:szCs w:val="24"/>
              </w:rPr>
              <w:t>C</w:t>
            </w:r>
            <w:r>
              <w:rPr>
                <w:rFonts w:ascii="Times New Roman" w:eastAsia="宋体" w:hAnsi="Times New Roman" w:cs="Times New Roman" w:hint="eastAsia"/>
                <w:color w:val="000000"/>
                <w:sz w:val="24"/>
                <w:szCs w:val="24"/>
              </w:rPr>
              <w:t>类：</w:t>
            </w:r>
            <w:r w:rsidR="009F6F86" w:rsidRPr="00FB6C19">
              <w:rPr>
                <w:rFonts w:ascii="Times New Roman" w:eastAsia="宋体" w:hAnsi="Times New Roman" w:cs="Times New Roman"/>
                <w:color w:val="000000"/>
                <w:sz w:val="24"/>
                <w:szCs w:val="24"/>
              </w:rPr>
              <w:t>007216</w:t>
            </w:r>
            <w:r>
              <w:rPr>
                <w:rFonts w:ascii="Times New Roman" w:eastAsia="宋体" w:hAnsi="Times New Roman" w:cs="Times New Roman"/>
                <w:color w:val="000000"/>
                <w:sz w:val="24"/>
                <w:szCs w:val="24"/>
              </w:rPr>
              <w:t xml:space="preserve"> </w:t>
            </w:r>
          </w:p>
        </w:tc>
      </w:tr>
    </w:tbl>
    <w:p w14:paraId="64291487" w14:textId="343C0C73" w:rsidR="003800E5" w:rsidRDefault="00414A54" w:rsidP="00DB1F45">
      <w:pPr>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备注：</w:t>
      </w:r>
      <w:r w:rsidRPr="00414A54">
        <w:rPr>
          <w:rFonts w:ascii="Times New Roman" w:eastAsia="宋体" w:hAnsi="Times New Roman" w:cs="Times New Roman" w:hint="eastAsia"/>
          <w:color w:val="000000"/>
          <w:sz w:val="24"/>
          <w:szCs w:val="24"/>
        </w:rPr>
        <w:t>同一只基金的</w:t>
      </w:r>
      <w:r w:rsidRPr="00414A54">
        <w:rPr>
          <w:rFonts w:ascii="Times New Roman" w:eastAsia="宋体" w:hAnsi="Times New Roman" w:cs="Times New Roman"/>
          <w:color w:val="000000"/>
          <w:sz w:val="24"/>
          <w:szCs w:val="24"/>
        </w:rPr>
        <w:t>A</w:t>
      </w:r>
      <w:r>
        <w:rPr>
          <w:rFonts w:ascii="Times New Roman" w:eastAsia="宋体" w:hAnsi="Times New Roman" w:cs="Times New Roman"/>
          <w:color w:val="000000"/>
          <w:sz w:val="24"/>
          <w:szCs w:val="24"/>
        </w:rPr>
        <w:t>/</w:t>
      </w:r>
      <w:r w:rsidRPr="00414A54">
        <w:rPr>
          <w:rFonts w:ascii="Times New Roman" w:eastAsia="宋体" w:hAnsi="Times New Roman" w:cs="Times New Roman"/>
          <w:color w:val="000000"/>
          <w:sz w:val="24"/>
          <w:szCs w:val="24"/>
        </w:rPr>
        <w:t>C</w:t>
      </w:r>
      <w:r>
        <w:rPr>
          <w:rFonts w:ascii="Times New Roman" w:eastAsia="宋体" w:hAnsi="Times New Roman" w:cs="Times New Roman"/>
          <w:color w:val="000000"/>
          <w:sz w:val="24"/>
          <w:szCs w:val="24"/>
        </w:rPr>
        <w:t>类份额</w:t>
      </w:r>
      <w:r w:rsidRPr="00414A54">
        <w:rPr>
          <w:rFonts w:ascii="Times New Roman" w:eastAsia="宋体" w:hAnsi="Times New Roman" w:cs="Times New Roman"/>
          <w:color w:val="000000"/>
          <w:sz w:val="24"/>
          <w:szCs w:val="24"/>
        </w:rPr>
        <w:t>不能互相转</w:t>
      </w:r>
      <w:r>
        <w:rPr>
          <w:rFonts w:ascii="Times New Roman" w:eastAsia="宋体" w:hAnsi="Times New Roman" w:cs="Times New Roman"/>
          <w:color w:val="000000"/>
          <w:sz w:val="24"/>
          <w:szCs w:val="24"/>
        </w:rPr>
        <w:t>换。</w:t>
      </w:r>
    </w:p>
    <w:p w14:paraId="695D8961" w14:textId="77777777" w:rsidR="00414A54" w:rsidRDefault="00414A54" w:rsidP="00DB1F45">
      <w:pPr>
        <w:adjustRightInd w:val="0"/>
        <w:snapToGrid w:val="0"/>
        <w:spacing w:line="360" w:lineRule="auto"/>
        <w:ind w:firstLineChars="200" w:firstLine="480"/>
        <w:rPr>
          <w:rFonts w:ascii="Times New Roman" w:eastAsia="宋体" w:hAnsi="Times New Roman" w:cs="Times New Roman"/>
          <w:color w:val="000000"/>
          <w:sz w:val="24"/>
          <w:szCs w:val="24"/>
        </w:rPr>
      </w:pPr>
    </w:p>
    <w:p w14:paraId="734787A0" w14:textId="4DCEA29E"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1</w:t>
      </w:r>
      <w:r w:rsidR="00226EB9">
        <w:rPr>
          <w:rFonts w:ascii="Times New Roman" w:eastAsia="宋体" w:hAnsi="Times New Roman" w:cs="Times New Roman"/>
          <w:color w:val="000000"/>
          <w:sz w:val="24"/>
          <w:szCs w:val="24"/>
        </w:rPr>
        <w:t>、</w:t>
      </w:r>
      <w:r w:rsidRPr="00A9064A">
        <w:rPr>
          <w:rFonts w:ascii="Times New Roman" w:eastAsia="宋体" w:hAnsi="Times New Roman" w:cs="Times New Roman"/>
          <w:color w:val="000000"/>
          <w:sz w:val="24"/>
          <w:szCs w:val="24"/>
        </w:rPr>
        <w:t>基金转换份额限制</w:t>
      </w:r>
    </w:p>
    <w:p w14:paraId="1A2AF6B8"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单笔转换申请份额不得低于</w:t>
      </w:r>
      <w:r w:rsidRPr="00A9064A">
        <w:rPr>
          <w:rFonts w:ascii="Times New Roman" w:eastAsia="宋体" w:hAnsi="Times New Roman" w:cs="Times New Roman" w:hint="eastAsia"/>
          <w:color w:val="000000"/>
          <w:sz w:val="24"/>
          <w:szCs w:val="24"/>
        </w:rPr>
        <w:t>1</w:t>
      </w:r>
      <w:r w:rsidRPr="00A9064A">
        <w:rPr>
          <w:rFonts w:ascii="Times New Roman" w:eastAsia="宋体" w:hAnsi="Times New Roman" w:cs="Times New Roman" w:hint="eastAsia"/>
          <w:color w:val="000000"/>
          <w:sz w:val="24"/>
          <w:szCs w:val="24"/>
        </w:rPr>
        <w:t>份，当基金转换导致单个交易账户的基金份额余额少于</w:t>
      </w:r>
      <w:r w:rsidRPr="00A9064A">
        <w:rPr>
          <w:rFonts w:ascii="Times New Roman" w:eastAsia="宋体" w:hAnsi="Times New Roman" w:cs="Times New Roman" w:hint="eastAsia"/>
          <w:color w:val="000000"/>
          <w:sz w:val="24"/>
          <w:szCs w:val="24"/>
        </w:rPr>
        <w:t>1</w:t>
      </w:r>
      <w:r w:rsidRPr="00A9064A">
        <w:rPr>
          <w:rFonts w:ascii="Times New Roman" w:eastAsia="宋体" w:hAnsi="Times New Roman" w:cs="Times New Roman" w:hint="eastAsia"/>
          <w:color w:val="000000"/>
          <w:sz w:val="24"/>
          <w:szCs w:val="24"/>
        </w:rPr>
        <w:t>份时，余额部分基金份额必须一同转换。并遵循“先进先出”的原则。</w:t>
      </w:r>
    </w:p>
    <w:p w14:paraId="7D47B267" w14:textId="0B415866"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color w:val="000000"/>
          <w:sz w:val="24"/>
          <w:szCs w:val="24"/>
        </w:rPr>
        <w:t>2</w:t>
      </w:r>
      <w:r w:rsidR="00226EB9">
        <w:rPr>
          <w:rFonts w:ascii="Times New Roman" w:eastAsia="宋体" w:hAnsi="Times New Roman" w:cs="Times New Roman" w:hint="eastAsia"/>
          <w:color w:val="000000"/>
          <w:sz w:val="24"/>
          <w:szCs w:val="24"/>
        </w:rPr>
        <w:t>、</w:t>
      </w:r>
      <w:r w:rsidRPr="00A9064A">
        <w:rPr>
          <w:rFonts w:ascii="Times New Roman" w:eastAsia="宋体" w:hAnsi="Times New Roman" w:cs="Times New Roman" w:hint="eastAsia"/>
          <w:color w:val="000000"/>
          <w:sz w:val="24"/>
          <w:szCs w:val="24"/>
        </w:rPr>
        <w:t>基金转换费用</w:t>
      </w:r>
    </w:p>
    <w:p w14:paraId="42941726"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lastRenderedPageBreak/>
        <w:t>（</w:t>
      </w:r>
      <w:r w:rsidRPr="00A9064A">
        <w:rPr>
          <w:rFonts w:ascii="Times New Roman" w:eastAsia="宋体" w:hAnsi="Times New Roman" w:cs="Times New Roman"/>
          <w:color w:val="000000"/>
          <w:sz w:val="24"/>
          <w:szCs w:val="24"/>
        </w:rPr>
        <w:t>1</w:t>
      </w:r>
      <w:r w:rsidRPr="00A9064A">
        <w:rPr>
          <w:rFonts w:ascii="Times New Roman" w:eastAsia="宋体" w:hAnsi="Times New Roman" w:cs="Times New Roman" w:hint="eastAsia"/>
          <w:color w:val="000000"/>
          <w:sz w:val="24"/>
          <w:szCs w:val="24"/>
        </w:rPr>
        <w:t>）转换费用的构成：基金转换费用由转出基金赎回费和申购费补差两部分构成，基金转换费用由基金持有人承担。</w:t>
      </w:r>
    </w:p>
    <w:p w14:paraId="4648DEDA"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2</w:t>
      </w:r>
      <w:r w:rsidRPr="00A9064A">
        <w:rPr>
          <w:rFonts w:ascii="Times New Roman" w:eastAsia="宋体" w:hAnsi="Times New Roman" w:cs="Times New Roman" w:hint="eastAsia"/>
          <w:color w:val="000000"/>
          <w:sz w:val="24"/>
          <w:szCs w:val="24"/>
        </w:rPr>
        <w:t>）转出基金赎回费：基于每份转出基金份额在转换申请日的适用赎回费率，计算转换申请日的转出基金赎回费。</w:t>
      </w:r>
    </w:p>
    <w:p w14:paraId="749A270F"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3</w:t>
      </w:r>
      <w:r w:rsidRPr="00A9064A">
        <w:rPr>
          <w:rFonts w:ascii="Times New Roman" w:eastAsia="宋体" w:hAnsi="Times New Roman" w:cs="Times New Roman" w:hint="eastAsia"/>
          <w:color w:val="000000"/>
          <w:sz w:val="24"/>
          <w:szCs w:val="24"/>
        </w:rPr>
        <w:t>）申购费补差：</w:t>
      </w:r>
    </w:p>
    <w:p w14:paraId="58D970CB"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目前本公司旗下基金产品均采取前端收费模式，两只前端收费基金（包括申购费为零的基金）之间转换时，按照转出金额分别计算转换申请日的转出基金和转入基金的申购费，由申购费低的基金转到申购费高的基金时，收取申购费差价；由申购费高的基金转到申购费低的基金时，不收取差价；</w:t>
      </w:r>
    </w:p>
    <w:p w14:paraId="28C90FD0"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4</w:t>
      </w:r>
      <w:r w:rsidRPr="00A9064A">
        <w:rPr>
          <w:rFonts w:ascii="Times New Roman" w:eastAsia="宋体" w:hAnsi="Times New Roman" w:cs="Times New Roman" w:hint="eastAsia"/>
          <w:color w:val="000000"/>
          <w:sz w:val="24"/>
          <w:szCs w:val="24"/>
        </w:rPr>
        <w:t>）基金转换费用：</w:t>
      </w:r>
    </w:p>
    <w:p w14:paraId="44705FE6"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基金转换费用的具体计算公式如下：</w:t>
      </w:r>
    </w:p>
    <w:p w14:paraId="261BE362"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如果转入基金的申购费率≥转出基金的申购费率：</w:t>
      </w:r>
      <w:r w:rsidRPr="00A9064A">
        <w:rPr>
          <w:rFonts w:ascii="Times New Roman" w:eastAsia="宋体" w:hAnsi="Times New Roman" w:cs="Times New Roman"/>
          <w:color w:val="000000"/>
          <w:sz w:val="24"/>
          <w:szCs w:val="24"/>
        </w:rPr>
        <w:t xml:space="preserve"> </w:t>
      </w:r>
    </w:p>
    <w:p w14:paraId="16EEDE80"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转换费用＝转出金额</w:t>
      </w:r>
      <w:r w:rsidRPr="00A9064A">
        <w:rPr>
          <w:rFonts w:ascii="Times New Roman" w:eastAsia="宋体" w:hAnsi="Times New Roman" w:cs="Times New Roman"/>
          <w:color w:val="000000"/>
          <w:sz w:val="24"/>
          <w:szCs w:val="24"/>
        </w:rPr>
        <w:t>×</w:t>
      </w:r>
      <w:r w:rsidRPr="00A9064A">
        <w:rPr>
          <w:rFonts w:ascii="Times New Roman" w:eastAsia="宋体" w:hAnsi="Times New Roman" w:cs="Times New Roman" w:hint="eastAsia"/>
          <w:color w:val="000000"/>
          <w:sz w:val="24"/>
          <w:szCs w:val="24"/>
        </w:rPr>
        <w:t>转出基金赎回费率＋转出金额</w:t>
      </w:r>
      <w:r w:rsidRPr="00A9064A">
        <w:rPr>
          <w:rFonts w:ascii="Times New Roman" w:eastAsia="宋体" w:hAnsi="Times New Roman" w:cs="Times New Roman"/>
          <w:color w:val="000000"/>
          <w:sz w:val="24"/>
          <w:szCs w:val="24"/>
        </w:rPr>
        <w:t>×</w:t>
      </w: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1</w:t>
      </w:r>
      <w:r w:rsidRPr="00A9064A">
        <w:rPr>
          <w:rFonts w:ascii="Times New Roman" w:eastAsia="宋体" w:hAnsi="Times New Roman" w:cs="Times New Roman" w:hint="eastAsia"/>
          <w:color w:val="000000"/>
          <w:sz w:val="24"/>
          <w:szCs w:val="24"/>
        </w:rPr>
        <w:t>－转出基金赎回费率）</w:t>
      </w:r>
      <w:r w:rsidRPr="00A9064A">
        <w:rPr>
          <w:rFonts w:ascii="Times New Roman" w:eastAsia="宋体" w:hAnsi="Times New Roman" w:cs="Times New Roman"/>
          <w:color w:val="000000"/>
          <w:sz w:val="24"/>
          <w:szCs w:val="24"/>
        </w:rPr>
        <w:t>×</w:t>
      </w:r>
      <w:r w:rsidRPr="00A9064A">
        <w:rPr>
          <w:rFonts w:ascii="Times New Roman" w:eastAsia="宋体" w:hAnsi="Times New Roman" w:cs="Times New Roman" w:hint="eastAsia"/>
          <w:color w:val="000000"/>
          <w:sz w:val="24"/>
          <w:szCs w:val="24"/>
        </w:rPr>
        <w:t>转出基金与转入基金的申购费率差</w:t>
      </w:r>
      <w:r w:rsidRPr="00A9064A">
        <w:rPr>
          <w:rFonts w:ascii="Times New Roman" w:eastAsia="宋体" w:hAnsi="Times New Roman" w:cs="Times New Roman"/>
          <w:color w:val="000000"/>
          <w:sz w:val="24"/>
          <w:szCs w:val="24"/>
        </w:rPr>
        <w:t>/</w:t>
      </w: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1</w:t>
      </w:r>
      <w:r w:rsidRPr="00A9064A">
        <w:rPr>
          <w:rFonts w:ascii="Times New Roman" w:eastAsia="宋体" w:hAnsi="Times New Roman" w:cs="Times New Roman" w:hint="eastAsia"/>
          <w:color w:val="000000"/>
          <w:sz w:val="24"/>
          <w:szCs w:val="24"/>
        </w:rPr>
        <w:t>＋转出基金与转入基金的申购费率差）</w:t>
      </w:r>
    </w:p>
    <w:p w14:paraId="64DA9B4E"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如果转出基金的申购费率＞转入基金的申购费率：</w:t>
      </w:r>
    </w:p>
    <w:p w14:paraId="3184F221"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转换费用＝转出金额</w:t>
      </w:r>
      <w:r w:rsidRPr="00A9064A">
        <w:rPr>
          <w:rFonts w:ascii="Times New Roman" w:eastAsia="宋体" w:hAnsi="Times New Roman" w:cs="Times New Roman"/>
          <w:color w:val="000000"/>
          <w:sz w:val="24"/>
          <w:szCs w:val="24"/>
        </w:rPr>
        <w:t>×</w:t>
      </w:r>
      <w:r w:rsidRPr="00A9064A">
        <w:rPr>
          <w:rFonts w:ascii="Times New Roman" w:eastAsia="宋体" w:hAnsi="Times New Roman" w:cs="Times New Roman" w:hint="eastAsia"/>
          <w:color w:val="000000"/>
          <w:sz w:val="24"/>
          <w:szCs w:val="24"/>
        </w:rPr>
        <w:t>转出基金赎回费率</w:t>
      </w:r>
      <w:r w:rsidRPr="00A9064A">
        <w:rPr>
          <w:rFonts w:ascii="Times New Roman" w:eastAsia="宋体" w:hAnsi="Times New Roman" w:cs="Times New Roman"/>
          <w:color w:val="000000"/>
          <w:sz w:val="24"/>
          <w:szCs w:val="24"/>
        </w:rPr>
        <w:t xml:space="preserve"> </w:t>
      </w:r>
    </w:p>
    <w:p w14:paraId="544999F4"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各基金在转换过程中转出金额对应的转出基金或转入基金申购费用为固定费用时，则该基金计算补差费率时的转出基金的原申购费率或转入基金的申购费率视为</w:t>
      </w:r>
      <w:r w:rsidRPr="00A9064A">
        <w:rPr>
          <w:rFonts w:ascii="Times New Roman" w:eastAsia="宋体" w:hAnsi="Times New Roman" w:cs="Times New Roman"/>
          <w:color w:val="000000"/>
          <w:sz w:val="24"/>
          <w:szCs w:val="24"/>
        </w:rPr>
        <w:t>0</w:t>
      </w:r>
      <w:r w:rsidRPr="00A9064A">
        <w:rPr>
          <w:rFonts w:ascii="Times New Roman" w:eastAsia="宋体" w:hAnsi="Times New Roman" w:cs="Times New Roman" w:hint="eastAsia"/>
          <w:color w:val="000000"/>
          <w:sz w:val="24"/>
          <w:szCs w:val="24"/>
        </w:rPr>
        <w:t>；</w:t>
      </w:r>
      <w:r w:rsidRPr="00A9064A">
        <w:rPr>
          <w:rFonts w:ascii="Times New Roman" w:eastAsia="宋体" w:hAnsi="Times New Roman" w:cs="Times New Roman"/>
          <w:color w:val="000000"/>
          <w:sz w:val="24"/>
          <w:szCs w:val="24"/>
        </w:rPr>
        <w:t xml:space="preserve"> </w:t>
      </w:r>
    </w:p>
    <w:p w14:paraId="26A407CC"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基金在完成转换后不连续计算持有期；</w:t>
      </w:r>
      <w:r w:rsidRPr="00A9064A">
        <w:rPr>
          <w:rFonts w:ascii="Times New Roman" w:eastAsia="宋体" w:hAnsi="Times New Roman" w:cs="Times New Roman"/>
          <w:color w:val="000000"/>
          <w:sz w:val="24"/>
          <w:szCs w:val="24"/>
        </w:rPr>
        <w:t xml:space="preserve"> </w:t>
      </w:r>
    </w:p>
    <w:p w14:paraId="7DCBF4FF" w14:textId="7777777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转出基金与转入基金的申购费率差为基金转换当日转出金额对应得转出基金和转入基</w:t>
      </w:r>
      <w:r w:rsidRPr="00A9064A">
        <w:rPr>
          <w:rFonts w:ascii="Times New Roman" w:eastAsia="宋体" w:hAnsi="Times New Roman" w:cs="Times New Roman"/>
          <w:color w:val="000000"/>
          <w:sz w:val="24"/>
          <w:szCs w:val="24"/>
        </w:rPr>
        <w:t xml:space="preserve"> </w:t>
      </w:r>
      <w:r w:rsidRPr="00A9064A">
        <w:rPr>
          <w:rFonts w:ascii="Times New Roman" w:eastAsia="宋体" w:hAnsi="Times New Roman" w:cs="Times New Roman" w:hint="eastAsia"/>
          <w:color w:val="000000"/>
          <w:sz w:val="24"/>
          <w:szCs w:val="24"/>
        </w:rPr>
        <w:t>金的申购费率之差。</w:t>
      </w:r>
      <w:r w:rsidRPr="00A9064A">
        <w:rPr>
          <w:rFonts w:ascii="Times New Roman" w:eastAsia="宋体" w:hAnsi="Times New Roman" w:cs="Times New Roman"/>
          <w:color w:val="000000"/>
          <w:sz w:val="24"/>
          <w:szCs w:val="24"/>
        </w:rPr>
        <w:t xml:space="preserve"> </w:t>
      </w:r>
    </w:p>
    <w:p w14:paraId="1482DD51" w14:textId="64E90217" w:rsidR="00A9064A" w:rsidRP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3</w:t>
      </w:r>
      <w:r w:rsidR="00226EB9">
        <w:rPr>
          <w:rFonts w:ascii="Times New Roman" w:eastAsia="宋体" w:hAnsi="Times New Roman" w:cs="Times New Roman"/>
          <w:color w:val="000000"/>
          <w:sz w:val="24"/>
          <w:szCs w:val="24"/>
        </w:rPr>
        <w:t>、</w:t>
      </w:r>
      <w:r w:rsidRPr="00A9064A">
        <w:rPr>
          <w:rFonts w:ascii="Times New Roman" w:eastAsia="宋体" w:hAnsi="Times New Roman" w:cs="Times New Roman"/>
          <w:color w:val="000000"/>
          <w:sz w:val="24"/>
          <w:szCs w:val="24"/>
        </w:rPr>
        <w:t>其他与基金</w:t>
      </w:r>
      <w:r w:rsidRPr="00A9064A">
        <w:rPr>
          <w:rFonts w:ascii="Times New Roman" w:eastAsia="宋体" w:hAnsi="Times New Roman" w:cs="Times New Roman" w:hint="eastAsia"/>
          <w:color w:val="000000"/>
          <w:sz w:val="24"/>
          <w:szCs w:val="24"/>
        </w:rPr>
        <w:t>转换相关的事项</w:t>
      </w:r>
    </w:p>
    <w:p w14:paraId="5088576A" w14:textId="7B711782" w:rsidR="00A9064A" w:rsidRDefault="00A9064A" w:rsidP="00A9064A">
      <w:pPr>
        <w:adjustRightInd w:val="0"/>
        <w:snapToGrid w:val="0"/>
        <w:spacing w:line="360" w:lineRule="auto"/>
        <w:ind w:firstLineChars="200" w:firstLine="480"/>
        <w:rPr>
          <w:rFonts w:ascii="Times New Roman" w:eastAsia="宋体" w:hAnsi="Times New Roman" w:cs="Times New Roman"/>
          <w:color w:val="000000"/>
          <w:sz w:val="24"/>
          <w:szCs w:val="24"/>
        </w:rPr>
      </w:pPr>
      <w:r w:rsidRPr="00A9064A">
        <w:rPr>
          <w:rFonts w:ascii="Times New Roman" w:eastAsia="宋体" w:hAnsi="Times New Roman" w:cs="Times New Roman" w:hint="eastAsia"/>
          <w:color w:val="000000"/>
          <w:sz w:val="24"/>
          <w:szCs w:val="24"/>
        </w:rPr>
        <w:t>其他与基金转换相关的业务规则详见我公司</w:t>
      </w:r>
      <w:r w:rsidRPr="00A9064A">
        <w:rPr>
          <w:rFonts w:ascii="Times New Roman" w:eastAsia="宋体" w:hAnsi="Times New Roman" w:cs="Times New Roman"/>
          <w:color w:val="000000"/>
          <w:sz w:val="24"/>
          <w:szCs w:val="24"/>
        </w:rPr>
        <w:t>2016</w:t>
      </w:r>
      <w:r w:rsidRPr="00A9064A">
        <w:rPr>
          <w:rFonts w:ascii="Times New Roman" w:eastAsia="宋体" w:hAnsi="Times New Roman" w:cs="Times New Roman" w:hint="eastAsia"/>
          <w:color w:val="000000"/>
          <w:sz w:val="24"/>
          <w:szCs w:val="24"/>
        </w:rPr>
        <w:t>年</w:t>
      </w:r>
      <w:r w:rsidRPr="00A9064A">
        <w:rPr>
          <w:rFonts w:ascii="Times New Roman" w:eastAsia="宋体" w:hAnsi="Times New Roman" w:cs="Times New Roman"/>
          <w:color w:val="000000"/>
          <w:sz w:val="24"/>
          <w:szCs w:val="24"/>
        </w:rPr>
        <w:t>12</w:t>
      </w:r>
      <w:r w:rsidRPr="00A9064A">
        <w:rPr>
          <w:rFonts w:ascii="Times New Roman" w:eastAsia="宋体" w:hAnsi="Times New Roman" w:cs="Times New Roman" w:hint="eastAsia"/>
          <w:color w:val="000000"/>
          <w:sz w:val="24"/>
          <w:szCs w:val="24"/>
        </w:rPr>
        <w:t>月</w:t>
      </w:r>
      <w:r w:rsidRPr="00A9064A">
        <w:rPr>
          <w:rFonts w:ascii="Times New Roman" w:eastAsia="宋体" w:hAnsi="Times New Roman" w:cs="Times New Roman"/>
          <w:color w:val="000000"/>
          <w:sz w:val="24"/>
          <w:szCs w:val="24"/>
        </w:rPr>
        <w:t>9</w:t>
      </w:r>
      <w:r w:rsidRPr="00A9064A">
        <w:rPr>
          <w:rFonts w:ascii="Times New Roman" w:eastAsia="宋体" w:hAnsi="Times New Roman" w:cs="Times New Roman" w:hint="eastAsia"/>
          <w:color w:val="000000"/>
          <w:sz w:val="24"/>
          <w:szCs w:val="24"/>
        </w:rPr>
        <w:t>日公布的《浙商基金管理有限公司关于旗下部分开放式基金开通基金转换业务的公告》。</w:t>
      </w:r>
    </w:p>
    <w:p w14:paraId="78DE8EBA" w14:textId="77777777" w:rsidR="00A9064A" w:rsidRDefault="00A9064A" w:rsidP="00E95CD7">
      <w:pPr>
        <w:adjustRightInd w:val="0"/>
        <w:snapToGrid w:val="0"/>
        <w:spacing w:line="360" w:lineRule="auto"/>
        <w:ind w:firstLineChars="200" w:firstLine="480"/>
        <w:rPr>
          <w:rFonts w:ascii="Times New Roman" w:eastAsia="宋体" w:hAnsi="Times New Roman" w:cs="Times New Roman"/>
          <w:color w:val="000000"/>
          <w:sz w:val="24"/>
          <w:szCs w:val="24"/>
        </w:rPr>
      </w:pPr>
    </w:p>
    <w:p w14:paraId="55AEB828" w14:textId="7BC9696E" w:rsidR="00E95CD7" w:rsidRPr="00931DEB" w:rsidRDefault="00E95CD7" w:rsidP="00E95CD7">
      <w:pPr>
        <w:adjustRightInd w:val="0"/>
        <w:snapToGrid w:val="0"/>
        <w:spacing w:line="360" w:lineRule="auto"/>
        <w:ind w:firstLineChars="200" w:firstLine="480"/>
        <w:rPr>
          <w:rFonts w:ascii="Times New Roman" w:eastAsia="宋体" w:hAnsi="Times New Roman" w:cs="Times New Roman"/>
          <w:color w:val="000000"/>
          <w:sz w:val="24"/>
          <w:szCs w:val="24"/>
        </w:rPr>
      </w:pPr>
      <w:r w:rsidRPr="00F057F6">
        <w:rPr>
          <w:rFonts w:ascii="Times New Roman" w:eastAsia="宋体" w:hAnsi="Times New Roman" w:cs="Times New Roman" w:hint="eastAsia"/>
          <w:color w:val="000000"/>
          <w:sz w:val="24"/>
          <w:szCs w:val="24"/>
        </w:rPr>
        <w:t>投资者可拨打客户服务</w:t>
      </w:r>
      <w:r w:rsidRPr="00F057F6">
        <w:rPr>
          <w:rFonts w:ascii="Times New Roman" w:eastAsia="宋体" w:hAnsi="Times New Roman" w:cs="Times New Roman"/>
          <w:color w:val="000000"/>
          <w:sz w:val="24"/>
          <w:szCs w:val="24"/>
        </w:rPr>
        <w:t>服务热线</w:t>
      </w:r>
      <w:r w:rsidRPr="00F057F6">
        <w:rPr>
          <w:rFonts w:ascii="Times New Roman" w:eastAsia="宋体" w:hAnsi="Times New Roman" w:cs="Times New Roman"/>
          <w:color w:val="000000"/>
          <w:sz w:val="24"/>
          <w:szCs w:val="24"/>
        </w:rPr>
        <w:t>400-067-9908</w:t>
      </w:r>
      <w:r w:rsidRPr="00F057F6">
        <w:rPr>
          <w:rFonts w:ascii="Times New Roman" w:eastAsia="宋体" w:hAnsi="Times New Roman" w:cs="Times New Roman"/>
          <w:color w:val="000000"/>
          <w:sz w:val="24"/>
          <w:szCs w:val="24"/>
        </w:rPr>
        <w:t>（免长途话费）或</w:t>
      </w:r>
      <w:r w:rsidRPr="00F057F6">
        <w:rPr>
          <w:rFonts w:ascii="Times New Roman" w:eastAsia="宋体" w:hAnsi="Times New Roman" w:cs="Times New Roman"/>
          <w:color w:val="000000"/>
          <w:sz w:val="24"/>
          <w:szCs w:val="24"/>
        </w:rPr>
        <w:t>021-60359000</w:t>
      </w:r>
      <w:r w:rsidRPr="00F057F6">
        <w:rPr>
          <w:rFonts w:ascii="Times New Roman" w:eastAsia="宋体" w:hAnsi="Times New Roman" w:cs="Times New Roman" w:hint="eastAsia"/>
          <w:color w:val="000000"/>
          <w:sz w:val="24"/>
          <w:szCs w:val="24"/>
        </w:rPr>
        <w:t>咨询相关信息，或登录本基金管理人网站（</w:t>
      </w:r>
      <w:r w:rsidRPr="00F057F6">
        <w:rPr>
          <w:rFonts w:ascii="Times New Roman" w:eastAsia="宋体" w:hAnsi="Times New Roman" w:cs="Times New Roman" w:hint="eastAsia"/>
          <w:color w:val="000000"/>
          <w:sz w:val="24"/>
          <w:szCs w:val="24"/>
        </w:rPr>
        <w:t>www.zsfund.com</w:t>
      </w:r>
      <w:r w:rsidRPr="00F057F6">
        <w:rPr>
          <w:rFonts w:ascii="Times New Roman" w:eastAsia="宋体" w:hAnsi="Times New Roman" w:cs="Times New Roman" w:hint="eastAsia"/>
          <w:color w:val="000000"/>
          <w:sz w:val="24"/>
          <w:szCs w:val="24"/>
        </w:rPr>
        <w:t>）</w:t>
      </w:r>
      <w:r w:rsidRPr="00F057F6">
        <w:rPr>
          <w:rFonts w:ascii="Times New Roman" w:eastAsia="宋体" w:hAnsi="Times New Roman" w:cs="Times New Roman"/>
          <w:color w:val="000000"/>
          <w:sz w:val="24"/>
          <w:szCs w:val="24"/>
        </w:rPr>
        <w:t>获取相关信息</w:t>
      </w:r>
      <w:r w:rsidRPr="00F057F6">
        <w:rPr>
          <w:rFonts w:ascii="Times New Roman" w:eastAsia="宋体" w:hAnsi="Times New Roman" w:cs="Times New Roman" w:hint="eastAsia"/>
          <w:color w:val="000000"/>
          <w:sz w:val="24"/>
          <w:szCs w:val="24"/>
        </w:rPr>
        <w:t>。</w:t>
      </w:r>
    </w:p>
    <w:p w14:paraId="4D693534" w14:textId="582AF71D" w:rsidR="00B722B0" w:rsidRPr="00E95CD7" w:rsidRDefault="00B722B0" w:rsidP="00E95CD7">
      <w:pPr>
        <w:adjustRightInd w:val="0"/>
        <w:snapToGrid w:val="0"/>
        <w:spacing w:line="360" w:lineRule="auto"/>
        <w:ind w:firstLineChars="200" w:firstLine="480"/>
        <w:rPr>
          <w:rFonts w:ascii="Times New Roman" w:eastAsia="宋体" w:hAnsi="Times New Roman" w:cs="Times New Roman"/>
          <w:color w:val="000000"/>
          <w:sz w:val="24"/>
          <w:szCs w:val="24"/>
        </w:rPr>
      </w:pPr>
    </w:p>
    <w:p w14:paraId="18B177A1" w14:textId="77777777" w:rsidR="00B722B0" w:rsidRPr="00E95CD7" w:rsidRDefault="00B722B0" w:rsidP="00E95CD7">
      <w:pPr>
        <w:adjustRightInd w:val="0"/>
        <w:snapToGrid w:val="0"/>
        <w:spacing w:line="360" w:lineRule="auto"/>
        <w:ind w:firstLineChars="200" w:firstLine="480"/>
        <w:rPr>
          <w:rFonts w:ascii="Times New Roman" w:eastAsia="宋体" w:hAnsi="Times New Roman" w:cs="Times New Roman"/>
          <w:color w:val="000000"/>
          <w:sz w:val="24"/>
          <w:szCs w:val="24"/>
        </w:rPr>
      </w:pPr>
      <w:r w:rsidRPr="00E95CD7">
        <w:rPr>
          <w:rFonts w:ascii="Times New Roman" w:eastAsia="宋体" w:hAnsi="Times New Roman" w:cs="Times New Roman" w:hint="eastAsia"/>
          <w:color w:val="000000"/>
          <w:sz w:val="24"/>
          <w:szCs w:val="24"/>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B471FD2" w14:textId="77777777" w:rsidR="00B722B0" w:rsidRPr="00E95CD7" w:rsidRDefault="00B722B0" w:rsidP="00E95CD7">
      <w:pPr>
        <w:adjustRightInd w:val="0"/>
        <w:snapToGrid w:val="0"/>
        <w:spacing w:line="360" w:lineRule="auto"/>
        <w:ind w:firstLineChars="200" w:firstLine="480"/>
        <w:rPr>
          <w:rFonts w:ascii="Times New Roman" w:eastAsia="宋体" w:hAnsi="Times New Roman" w:cs="Times New Roman"/>
          <w:color w:val="000000"/>
          <w:sz w:val="24"/>
          <w:szCs w:val="24"/>
        </w:rPr>
      </w:pPr>
      <w:r w:rsidRPr="00E95CD7">
        <w:rPr>
          <w:rFonts w:ascii="Times New Roman" w:eastAsia="宋体" w:hAnsi="Times New Roman" w:cs="Times New Roman" w:hint="eastAsia"/>
          <w:color w:val="000000"/>
          <w:sz w:val="24"/>
          <w:szCs w:val="24"/>
        </w:rPr>
        <w:t>特此公告。</w:t>
      </w:r>
    </w:p>
    <w:p w14:paraId="77F9EA52" w14:textId="77777777" w:rsidR="00E95CD7" w:rsidRPr="00F40F6C" w:rsidRDefault="00E95CD7" w:rsidP="00E95CD7">
      <w:pPr>
        <w:widowControl/>
        <w:shd w:val="clear" w:color="auto" w:fill="FFFFFF"/>
        <w:spacing w:before="150" w:line="420" w:lineRule="atLeast"/>
        <w:ind w:firstLine="480"/>
        <w:jc w:val="right"/>
        <w:rPr>
          <w:rFonts w:ascii="宋体" w:eastAsia="宋体" w:hAnsi="宋体" w:cs="宋体"/>
          <w:color w:val="333333"/>
          <w:kern w:val="0"/>
          <w:sz w:val="24"/>
          <w:szCs w:val="24"/>
        </w:rPr>
      </w:pPr>
      <w:proofErr w:type="gramStart"/>
      <w:r>
        <w:rPr>
          <w:rFonts w:ascii="宋体" w:eastAsia="宋体" w:hAnsi="宋体" w:cs="宋体" w:hint="eastAsia"/>
          <w:color w:val="333333"/>
          <w:kern w:val="0"/>
          <w:sz w:val="24"/>
          <w:szCs w:val="24"/>
        </w:rPr>
        <w:t>浙商</w:t>
      </w:r>
      <w:r w:rsidRPr="00F40F6C">
        <w:rPr>
          <w:rFonts w:ascii="宋体" w:eastAsia="宋体" w:hAnsi="宋体" w:cs="宋体" w:hint="eastAsia"/>
          <w:color w:val="333333"/>
          <w:kern w:val="0"/>
          <w:sz w:val="24"/>
          <w:szCs w:val="24"/>
        </w:rPr>
        <w:t>基金</w:t>
      </w:r>
      <w:proofErr w:type="gramEnd"/>
      <w:r w:rsidRPr="00F40F6C">
        <w:rPr>
          <w:rFonts w:ascii="宋体" w:eastAsia="宋体" w:hAnsi="宋体" w:cs="宋体" w:hint="eastAsia"/>
          <w:color w:val="333333"/>
          <w:kern w:val="0"/>
          <w:sz w:val="24"/>
          <w:szCs w:val="24"/>
        </w:rPr>
        <w:t>管理有限公司</w:t>
      </w:r>
    </w:p>
    <w:p w14:paraId="499F4672" w14:textId="1E85D1DE" w:rsidR="00E95CD7" w:rsidRDefault="00E95CD7" w:rsidP="00E95CD7">
      <w:pPr>
        <w:widowControl/>
        <w:shd w:val="clear" w:color="auto" w:fill="FFFFFF"/>
        <w:spacing w:before="150" w:line="420" w:lineRule="atLeast"/>
        <w:ind w:firstLine="480"/>
        <w:jc w:val="right"/>
        <w:rPr>
          <w:rFonts w:ascii="Times New Roman" w:hAnsi="Times New Roman"/>
          <w:color w:val="000000" w:themeColor="text1"/>
          <w:kern w:val="0"/>
          <w:sz w:val="24"/>
          <w:szCs w:val="24"/>
        </w:rPr>
      </w:pPr>
      <w:r w:rsidRPr="00005AD9">
        <w:rPr>
          <w:rFonts w:ascii="Times New Roman" w:hAnsi="Times New Roman"/>
          <w:color w:val="000000" w:themeColor="text1"/>
          <w:kern w:val="0"/>
          <w:sz w:val="24"/>
          <w:szCs w:val="24"/>
        </w:rPr>
        <w:t>20</w:t>
      </w:r>
      <w:r>
        <w:rPr>
          <w:rFonts w:ascii="Times New Roman" w:hAnsi="Times New Roman" w:hint="eastAsia"/>
          <w:color w:val="000000" w:themeColor="text1"/>
          <w:kern w:val="0"/>
          <w:sz w:val="24"/>
          <w:szCs w:val="24"/>
        </w:rPr>
        <w:t>20</w:t>
      </w:r>
      <w:r w:rsidRPr="00005AD9">
        <w:rPr>
          <w:rFonts w:ascii="Times New Roman" w:hAnsi="Times New Roman"/>
          <w:color w:val="000000" w:themeColor="text1"/>
          <w:kern w:val="0"/>
          <w:sz w:val="24"/>
          <w:szCs w:val="24"/>
        </w:rPr>
        <w:t>年</w:t>
      </w:r>
      <w:r w:rsidR="00226EB9">
        <w:rPr>
          <w:rFonts w:ascii="Times New Roman" w:hAnsi="Times New Roman" w:hint="eastAsia"/>
          <w:color w:val="000000" w:themeColor="text1"/>
          <w:kern w:val="0"/>
          <w:sz w:val="24"/>
          <w:szCs w:val="24"/>
        </w:rPr>
        <w:t>4</w:t>
      </w:r>
      <w:r w:rsidRPr="00005AD9">
        <w:rPr>
          <w:rFonts w:ascii="Times New Roman" w:hAnsi="Times New Roman"/>
          <w:color w:val="000000" w:themeColor="text1"/>
          <w:kern w:val="0"/>
          <w:sz w:val="24"/>
          <w:szCs w:val="24"/>
        </w:rPr>
        <w:t>月</w:t>
      </w:r>
      <w:bookmarkStart w:id="0" w:name="_GoBack"/>
      <w:r w:rsidR="00226EB9">
        <w:rPr>
          <w:rFonts w:ascii="Times New Roman" w:hAnsi="Times New Roman" w:hint="eastAsia"/>
          <w:color w:val="000000" w:themeColor="text1"/>
          <w:kern w:val="0"/>
          <w:sz w:val="24"/>
          <w:szCs w:val="24"/>
        </w:rPr>
        <w:t>1</w:t>
      </w:r>
      <w:bookmarkEnd w:id="0"/>
      <w:r w:rsidRPr="00005AD9">
        <w:rPr>
          <w:rFonts w:ascii="Times New Roman" w:hAnsi="Times New Roman"/>
          <w:color w:val="000000" w:themeColor="text1"/>
          <w:kern w:val="0"/>
          <w:sz w:val="24"/>
          <w:szCs w:val="24"/>
        </w:rPr>
        <w:t>日</w:t>
      </w:r>
    </w:p>
    <w:p w14:paraId="2CC77F4C" w14:textId="77777777" w:rsidR="00B722B0" w:rsidRPr="00B722B0" w:rsidRDefault="00B722B0" w:rsidP="00297EAA">
      <w:pPr>
        <w:widowControl/>
        <w:shd w:val="clear" w:color="auto" w:fill="FFFFFF"/>
        <w:spacing w:before="150" w:line="420" w:lineRule="atLeast"/>
        <w:ind w:firstLine="480"/>
        <w:jc w:val="right"/>
        <w:rPr>
          <w:rFonts w:ascii="宋体" w:eastAsia="宋体" w:hAnsi="宋体" w:cs="宋体"/>
          <w:color w:val="333333"/>
          <w:kern w:val="0"/>
          <w:sz w:val="24"/>
          <w:szCs w:val="24"/>
        </w:rPr>
      </w:pPr>
    </w:p>
    <w:sectPr w:rsidR="00B722B0" w:rsidRPr="00B722B0" w:rsidSect="003608AF">
      <w:footerReference w:type="default" r:id="rId7"/>
      <w:pgSz w:w="11906" w:h="16838" w:code="9"/>
      <w:pgMar w:top="1440" w:right="1797" w:bottom="1440" w:left="1797" w:header="851" w:footer="992" w:gutter="0"/>
      <w:paperSrc w:first="1" w:other="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FBCC" w14:textId="77777777" w:rsidR="0097298D" w:rsidRDefault="0097298D" w:rsidP="00F40F6C">
      <w:r>
        <w:separator/>
      </w:r>
    </w:p>
  </w:endnote>
  <w:endnote w:type="continuationSeparator" w:id="0">
    <w:p w14:paraId="1457F3E7" w14:textId="77777777" w:rsidR="0097298D" w:rsidRDefault="0097298D" w:rsidP="00F4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279706"/>
      <w:docPartObj>
        <w:docPartGallery w:val="Page Numbers (Bottom of Page)"/>
        <w:docPartUnique/>
      </w:docPartObj>
    </w:sdtPr>
    <w:sdtEndPr/>
    <w:sdtContent>
      <w:p w14:paraId="3A6FA2FD" w14:textId="2DB038BD" w:rsidR="00FD7EA0" w:rsidRDefault="00FD7EA0">
        <w:pPr>
          <w:pStyle w:val="a6"/>
          <w:jc w:val="center"/>
        </w:pPr>
        <w:r>
          <w:fldChar w:fldCharType="begin"/>
        </w:r>
        <w:r>
          <w:instrText>PAGE   \* MERGEFORMAT</w:instrText>
        </w:r>
        <w:r>
          <w:fldChar w:fldCharType="separate"/>
        </w:r>
        <w:r w:rsidR="00226EB9" w:rsidRPr="00226EB9">
          <w:rPr>
            <w:noProof/>
            <w:lang w:val="zh-CN"/>
          </w:rPr>
          <w:t>3</w:t>
        </w:r>
        <w:r>
          <w:fldChar w:fldCharType="end"/>
        </w:r>
      </w:p>
    </w:sdtContent>
  </w:sdt>
  <w:p w14:paraId="2A0924C5" w14:textId="77777777" w:rsidR="00FD7EA0" w:rsidRDefault="00FD7E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5667" w14:textId="77777777" w:rsidR="0097298D" w:rsidRDefault="0097298D" w:rsidP="00F40F6C">
      <w:r>
        <w:separator/>
      </w:r>
    </w:p>
  </w:footnote>
  <w:footnote w:type="continuationSeparator" w:id="0">
    <w:p w14:paraId="255C38E4" w14:textId="77777777" w:rsidR="0097298D" w:rsidRDefault="0097298D" w:rsidP="00F4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D1"/>
    <w:rsid w:val="00007F00"/>
    <w:rsid w:val="0002100C"/>
    <w:rsid w:val="000319EF"/>
    <w:rsid w:val="0004630B"/>
    <w:rsid w:val="0006186B"/>
    <w:rsid w:val="00065793"/>
    <w:rsid w:val="00071A45"/>
    <w:rsid w:val="000C71D6"/>
    <w:rsid w:val="000D49DF"/>
    <w:rsid w:val="000F6D62"/>
    <w:rsid w:val="00124483"/>
    <w:rsid w:val="001812AA"/>
    <w:rsid w:val="001F175B"/>
    <w:rsid w:val="00222819"/>
    <w:rsid w:val="00226EB9"/>
    <w:rsid w:val="00230E80"/>
    <w:rsid w:val="00297EAA"/>
    <w:rsid w:val="002B797B"/>
    <w:rsid w:val="003404D4"/>
    <w:rsid w:val="003608AF"/>
    <w:rsid w:val="003800E5"/>
    <w:rsid w:val="003C0F7E"/>
    <w:rsid w:val="003D3F36"/>
    <w:rsid w:val="00414A54"/>
    <w:rsid w:val="004E0257"/>
    <w:rsid w:val="0052043C"/>
    <w:rsid w:val="0057199A"/>
    <w:rsid w:val="00572840"/>
    <w:rsid w:val="00587E23"/>
    <w:rsid w:val="005A39EE"/>
    <w:rsid w:val="005A7120"/>
    <w:rsid w:val="005E5C8B"/>
    <w:rsid w:val="005F0251"/>
    <w:rsid w:val="006A161E"/>
    <w:rsid w:val="006A7F80"/>
    <w:rsid w:val="006C5D21"/>
    <w:rsid w:val="006C5FAC"/>
    <w:rsid w:val="00791018"/>
    <w:rsid w:val="007932AA"/>
    <w:rsid w:val="007B2329"/>
    <w:rsid w:val="00805AC4"/>
    <w:rsid w:val="00815D3D"/>
    <w:rsid w:val="00852982"/>
    <w:rsid w:val="00873EB9"/>
    <w:rsid w:val="008C72CA"/>
    <w:rsid w:val="00931DEB"/>
    <w:rsid w:val="0097298D"/>
    <w:rsid w:val="009F6F86"/>
    <w:rsid w:val="00A73899"/>
    <w:rsid w:val="00A76936"/>
    <w:rsid w:val="00A9064A"/>
    <w:rsid w:val="00AF5904"/>
    <w:rsid w:val="00B075D0"/>
    <w:rsid w:val="00B14811"/>
    <w:rsid w:val="00B56487"/>
    <w:rsid w:val="00B65EC1"/>
    <w:rsid w:val="00B722B0"/>
    <w:rsid w:val="00B95A12"/>
    <w:rsid w:val="00BB65D1"/>
    <w:rsid w:val="00BE4E56"/>
    <w:rsid w:val="00C66D9B"/>
    <w:rsid w:val="00C828DF"/>
    <w:rsid w:val="00C82D2D"/>
    <w:rsid w:val="00D055E4"/>
    <w:rsid w:val="00D53357"/>
    <w:rsid w:val="00D634A9"/>
    <w:rsid w:val="00DA4043"/>
    <w:rsid w:val="00DB1F45"/>
    <w:rsid w:val="00DE19E6"/>
    <w:rsid w:val="00E12245"/>
    <w:rsid w:val="00E13EFD"/>
    <w:rsid w:val="00E239A9"/>
    <w:rsid w:val="00E46802"/>
    <w:rsid w:val="00E63938"/>
    <w:rsid w:val="00E95CD7"/>
    <w:rsid w:val="00F057F6"/>
    <w:rsid w:val="00F40F6C"/>
    <w:rsid w:val="00F61633"/>
    <w:rsid w:val="00F855EA"/>
    <w:rsid w:val="00FB6C19"/>
    <w:rsid w:val="00FD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3478E"/>
  <w15:chartTrackingRefBased/>
  <w15:docId w15:val="{8FE77531-6EFD-4E00-8B29-D37796FE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1"/>
    <w:qFormat/>
    <w:rsid w:val="00B56487"/>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link w:val="50"/>
    <w:uiPriority w:val="9"/>
    <w:qFormat/>
    <w:rsid w:val="00F40F6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uiPriority w:val="9"/>
    <w:rsid w:val="00F40F6C"/>
    <w:rPr>
      <w:rFonts w:ascii="宋体" w:eastAsia="宋体" w:hAnsi="宋体" w:cs="宋体"/>
      <w:b/>
      <w:bCs/>
      <w:kern w:val="0"/>
      <w:sz w:val="20"/>
      <w:szCs w:val="20"/>
    </w:rPr>
  </w:style>
  <w:style w:type="paragraph" w:styleId="a3">
    <w:name w:val="Normal (Web)"/>
    <w:basedOn w:val="a"/>
    <w:uiPriority w:val="99"/>
    <w:semiHidden/>
    <w:unhideWhenUsed/>
    <w:rsid w:val="00F40F6C"/>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uiPriority w:val="9"/>
    <w:semiHidden/>
    <w:rsid w:val="00B56487"/>
    <w:rPr>
      <w:b/>
      <w:bCs/>
      <w:sz w:val="32"/>
      <w:szCs w:val="32"/>
    </w:rPr>
  </w:style>
  <w:style w:type="character" w:customStyle="1" w:styleId="31">
    <w:name w:val="标题 3 字符1"/>
    <w:link w:val="3"/>
    <w:rsid w:val="00B56487"/>
    <w:rPr>
      <w:rFonts w:ascii="Times New Roman" w:eastAsia="宋体" w:hAnsi="Times New Roman" w:cs="Times New Roman"/>
      <w:b/>
      <w:bCs/>
      <w:sz w:val="32"/>
      <w:szCs w:val="32"/>
    </w:rPr>
  </w:style>
  <w:style w:type="paragraph" w:styleId="a4">
    <w:name w:val="header"/>
    <w:basedOn w:val="a"/>
    <w:link w:val="a5"/>
    <w:uiPriority w:val="99"/>
    <w:unhideWhenUsed/>
    <w:rsid w:val="00E122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2245"/>
    <w:rPr>
      <w:sz w:val="18"/>
      <w:szCs w:val="18"/>
    </w:rPr>
  </w:style>
  <w:style w:type="paragraph" w:styleId="a6">
    <w:name w:val="footer"/>
    <w:basedOn w:val="a"/>
    <w:link w:val="a7"/>
    <w:uiPriority w:val="99"/>
    <w:unhideWhenUsed/>
    <w:rsid w:val="00E12245"/>
    <w:pPr>
      <w:tabs>
        <w:tab w:val="center" w:pos="4153"/>
        <w:tab w:val="right" w:pos="8306"/>
      </w:tabs>
      <w:snapToGrid w:val="0"/>
      <w:jc w:val="left"/>
    </w:pPr>
    <w:rPr>
      <w:sz w:val="18"/>
      <w:szCs w:val="18"/>
    </w:rPr>
  </w:style>
  <w:style w:type="character" w:customStyle="1" w:styleId="a7">
    <w:name w:val="页脚 字符"/>
    <w:basedOn w:val="a0"/>
    <w:link w:val="a6"/>
    <w:uiPriority w:val="99"/>
    <w:rsid w:val="00E12245"/>
    <w:rPr>
      <w:sz w:val="18"/>
      <w:szCs w:val="18"/>
    </w:rPr>
  </w:style>
  <w:style w:type="paragraph" w:styleId="a8">
    <w:name w:val="Balloon Text"/>
    <w:basedOn w:val="a"/>
    <w:link w:val="a9"/>
    <w:uiPriority w:val="99"/>
    <w:semiHidden/>
    <w:unhideWhenUsed/>
    <w:rsid w:val="00071A45"/>
    <w:rPr>
      <w:sz w:val="18"/>
      <w:szCs w:val="18"/>
    </w:rPr>
  </w:style>
  <w:style w:type="character" w:customStyle="1" w:styleId="a9">
    <w:name w:val="批注框文本 字符"/>
    <w:basedOn w:val="a0"/>
    <w:link w:val="a8"/>
    <w:uiPriority w:val="99"/>
    <w:semiHidden/>
    <w:rsid w:val="00071A45"/>
    <w:rPr>
      <w:sz w:val="18"/>
      <w:szCs w:val="18"/>
    </w:rPr>
  </w:style>
  <w:style w:type="paragraph" w:styleId="aa">
    <w:name w:val="Revision"/>
    <w:hidden/>
    <w:uiPriority w:val="99"/>
    <w:semiHidden/>
    <w:rsid w:val="00D53357"/>
  </w:style>
  <w:style w:type="paragraph" w:styleId="ab">
    <w:name w:val="Date"/>
    <w:basedOn w:val="a"/>
    <w:next w:val="a"/>
    <w:link w:val="ac"/>
    <w:uiPriority w:val="99"/>
    <w:semiHidden/>
    <w:unhideWhenUsed/>
    <w:rsid w:val="00B722B0"/>
    <w:pPr>
      <w:ind w:leftChars="2500" w:left="100"/>
    </w:pPr>
  </w:style>
  <w:style w:type="character" w:customStyle="1" w:styleId="ac">
    <w:name w:val="日期 字符"/>
    <w:basedOn w:val="a0"/>
    <w:link w:val="ab"/>
    <w:uiPriority w:val="99"/>
    <w:semiHidden/>
    <w:rsid w:val="00B722B0"/>
  </w:style>
  <w:style w:type="character" w:styleId="ad">
    <w:name w:val="annotation reference"/>
    <w:basedOn w:val="a0"/>
    <w:uiPriority w:val="99"/>
    <w:semiHidden/>
    <w:unhideWhenUsed/>
    <w:rsid w:val="00A9064A"/>
    <w:rPr>
      <w:sz w:val="21"/>
      <w:szCs w:val="21"/>
    </w:rPr>
  </w:style>
  <w:style w:type="paragraph" w:styleId="ae">
    <w:name w:val="annotation text"/>
    <w:basedOn w:val="a"/>
    <w:link w:val="af"/>
    <w:uiPriority w:val="99"/>
    <w:semiHidden/>
    <w:unhideWhenUsed/>
    <w:rsid w:val="00A9064A"/>
    <w:pPr>
      <w:jc w:val="left"/>
    </w:pPr>
    <w:rPr>
      <w:rFonts w:ascii="Calibri" w:eastAsia="宋体" w:hAnsi="Calibri" w:cs="Times New Roman"/>
    </w:rPr>
  </w:style>
  <w:style w:type="character" w:customStyle="1" w:styleId="af">
    <w:name w:val="批注文字 字符"/>
    <w:basedOn w:val="a0"/>
    <w:link w:val="ae"/>
    <w:uiPriority w:val="99"/>
    <w:semiHidden/>
    <w:rsid w:val="00A9064A"/>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307">
      <w:bodyDiv w:val="1"/>
      <w:marLeft w:val="0"/>
      <w:marRight w:val="0"/>
      <w:marTop w:val="0"/>
      <w:marBottom w:val="0"/>
      <w:divBdr>
        <w:top w:val="none" w:sz="0" w:space="0" w:color="auto"/>
        <w:left w:val="none" w:sz="0" w:space="0" w:color="auto"/>
        <w:bottom w:val="none" w:sz="0" w:space="0" w:color="auto"/>
        <w:right w:val="none" w:sz="0" w:space="0" w:color="auto"/>
      </w:divBdr>
    </w:div>
    <w:div w:id="1221554136">
      <w:bodyDiv w:val="1"/>
      <w:marLeft w:val="0"/>
      <w:marRight w:val="0"/>
      <w:marTop w:val="0"/>
      <w:marBottom w:val="0"/>
      <w:divBdr>
        <w:top w:val="none" w:sz="0" w:space="0" w:color="auto"/>
        <w:left w:val="none" w:sz="0" w:space="0" w:color="auto"/>
        <w:bottom w:val="none" w:sz="0" w:space="0" w:color="auto"/>
        <w:right w:val="none" w:sz="0" w:space="0" w:color="auto"/>
      </w:divBdr>
      <w:divsChild>
        <w:div w:id="31530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F2D8-8E3D-4637-BCC0-2D5CA984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张瑜</dc:creator>
  <cp:keywords/>
  <dc:description/>
  <cp:lastModifiedBy>张瑜</cp:lastModifiedBy>
  <cp:revision>5</cp:revision>
  <dcterms:created xsi:type="dcterms:W3CDTF">2020-03-31T01:51:00Z</dcterms:created>
  <dcterms:modified xsi:type="dcterms:W3CDTF">2020-03-31T02:55:00Z</dcterms:modified>
</cp:coreProperties>
</file>